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7103A" w14:textId="77777777" w:rsidR="00F22944" w:rsidRPr="00C71703" w:rsidRDefault="00F22944" w:rsidP="00C71703">
      <w:pPr>
        <w:spacing w:after="0" w:line="340" w:lineRule="exact"/>
        <w:jc w:val="center"/>
        <w:rPr>
          <w:rFonts w:ascii="Times New Roman" w:hAnsi="Times New Roman" w:cs="Times New Roman"/>
          <w:b/>
          <w:bCs/>
          <w:color w:val="000000" w:themeColor="text1"/>
          <w:sz w:val="28"/>
          <w:szCs w:val="28"/>
          <w:lang w:val="en-US"/>
        </w:rPr>
      </w:pPr>
      <w:r w:rsidRPr="00C71703">
        <w:rPr>
          <w:rFonts w:ascii="Times New Roman" w:hAnsi="Times New Roman" w:cs="Times New Roman"/>
          <w:b/>
          <w:bCs/>
          <w:color w:val="000000" w:themeColor="text1"/>
          <w:sz w:val="28"/>
          <w:szCs w:val="28"/>
          <w:lang w:val="en-US"/>
        </w:rPr>
        <w:t xml:space="preserve">BẢNG </w:t>
      </w:r>
      <w:r w:rsidRPr="00C71703">
        <w:rPr>
          <w:rFonts w:ascii="Times New Roman" w:hAnsi="Times New Roman" w:cs="Times New Roman"/>
          <w:b/>
          <w:bCs/>
          <w:color w:val="000000" w:themeColor="text1"/>
          <w:sz w:val="28"/>
          <w:szCs w:val="28"/>
        </w:rPr>
        <w:t>TỔNG HỢP Ý KIẾN BỘ, NGÀNH ĐỊA PHƯƠNG VỀ GÓP Ý XÂY DỰNG</w:t>
      </w:r>
      <w:r w:rsidRPr="00C71703">
        <w:rPr>
          <w:rFonts w:ascii="Times New Roman" w:hAnsi="Times New Roman" w:cs="Times New Roman"/>
          <w:b/>
          <w:bCs/>
          <w:color w:val="000000" w:themeColor="text1"/>
          <w:sz w:val="28"/>
          <w:szCs w:val="28"/>
          <w:lang w:val="en-US"/>
        </w:rPr>
        <w:t xml:space="preserve"> </w:t>
      </w:r>
      <w:r w:rsidRPr="00C71703">
        <w:rPr>
          <w:rFonts w:ascii="Times New Roman" w:hAnsi="Times New Roman" w:cs="Times New Roman"/>
          <w:b/>
          <w:bCs/>
          <w:color w:val="000000" w:themeColor="text1"/>
          <w:sz w:val="28"/>
          <w:szCs w:val="28"/>
        </w:rPr>
        <w:t xml:space="preserve">NGHỊ ĐỊNH QUY ĐỊNH </w:t>
      </w:r>
    </w:p>
    <w:p w14:paraId="1F44B78D" w14:textId="6CE290BA" w:rsidR="00F22944" w:rsidRPr="00C71703" w:rsidRDefault="00F22944" w:rsidP="00C71703">
      <w:pPr>
        <w:spacing w:after="0" w:line="340" w:lineRule="exact"/>
        <w:jc w:val="center"/>
        <w:rPr>
          <w:rFonts w:ascii="Times New Roman" w:hAnsi="Times New Roman" w:cs="Times New Roman"/>
          <w:b/>
          <w:bCs/>
          <w:color w:val="000000" w:themeColor="text1"/>
          <w:sz w:val="28"/>
          <w:szCs w:val="28"/>
          <w:lang w:val="en-US"/>
        </w:rPr>
      </w:pPr>
      <w:r w:rsidRPr="00C71703">
        <w:rPr>
          <w:rFonts w:ascii="Times New Roman" w:hAnsi="Times New Roman" w:cs="Times New Roman"/>
          <w:b/>
          <w:bCs/>
          <w:color w:val="000000" w:themeColor="text1"/>
          <w:sz w:val="28"/>
          <w:szCs w:val="28"/>
        </w:rPr>
        <w:t>XỬ PHẠT VI PHẠM HÀNH CHÍNH TRONG LĨNH VỰC ĐỊA CHẤT VÀ KHOÁNG SẢN</w:t>
      </w:r>
    </w:p>
    <w:p w14:paraId="2A426581" w14:textId="469496B2" w:rsidR="00F22944" w:rsidRPr="00C71703" w:rsidRDefault="00F22944" w:rsidP="00C71703">
      <w:pPr>
        <w:spacing w:after="0" w:line="340" w:lineRule="exact"/>
        <w:jc w:val="center"/>
        <w:rPr>
          <w:rFonts w:ascii="Times New Roman" w:hAnsi="Times New Roman" w:cs="Times New Roman"/>
          <w:i/>
          <w:iCs/>
          <w:color w:val="000000" w:themeColor="text1"/>
          <w:sz w:val="28"/>
          <w:szCs w:val="28"/>
          <w:lang w:val="en-US"/>
        </w:rPr>
      </w:pPr>
      <w:r w:rsidRPr="00C71703">
        <w:rPr>
          <w:rFonts w:ascii="Times New Roman" w:hAnsi="Times New Roman" w:cs="Times New Roman"/>
          <w:i/>
          <w:iCs/>
          <w:color w:val="000000" w:themeColor="text1"/>
          <w:sz w:val="28"/>
          <w:szCs w:val="28"/>
        </w:rPr>
        <w:t xml:space="preserve">(Kèm theo Tờ trình số /TTr- BTNMT ngày </w:t>
      </w:r>
      <w:r w:rsidRPr="00C71703">
        <w:rPr>
          <w:rFonts w:ascii="Times New Roman" w:hAnsi="Times New Roman" w:cs="Times New Roman"/>
          <w:i/>
          <w:iCs/>
          <w:color w:val="000000" w:themeColor="text1"/>
          <w:sz w:val="28"/>
          <w:szCs w:val="28"/>
          <w:lang w:val="en-US"/>
        </w:rPr>
        <w:t xml:space="preserve">  </w:t>
      </w:r>
      <w:r w:rsidRPr="00C71703">
        <w:rPr>
          <w:rFonts w:ascii="Times New Roman" w:hAnsi="Times New Roman" w:cs="Times New Roman"/>
          <w:i/>
          <w:iCs/>
          <w:color w:val="000000" w:themeColor="text1"/>
          <w:sz w:val="28"/>
          <w:szCs w:val="28"/>
        </w:rPr>
        <w:t xml:space="preserve">/ </w:t>
      </w:r>
      <w:r w:rsidRPr="00C71703">
        <w:rPr>
          <w:rFonts w:ascii="Times New Roman" w:hAnsi="Times New Roman" w:cs="Times New Roman"/>
          <w:i/>
          <w:iCs/>
          <w:color w:val="000000" w:themeColor="text1"/>
          <w:sz w:val="28"/>
          <w:szCs w:val="28"/>
          <w:lang w:val="en-US"/>
        </w:rPr>
        <w:t xml:space="preserve">  </w:t>
      </w:r>
      <w:r w:rsidRPr="00C71703">
        <w:rPr>
          <w:rFonts w:ascii="Times New Roman" w:hAnsi="Times New Roman" w:cs="Times New Roman"/>
          <w:i/>
          <w:iCs/>
          <w:color w:val="000000" w:themeColor="text1"/>
          <w:sz w:val="28"/>
          <w:szCs w:val="28"/>
        </w:rPr>
        <w:t>/202</w:t>
      </w:r>
      <w:r w:rsidRPr="00C71703">
        <w:rPr>
          <w:rFonts w:ascii="Times New Roman" w:hAnsi="Times New Roman" w:cs="Times New Roman"/>
          <w:i/>
          <w:iCs/>
          <w:color w:val="000000" w:themeColor="text1"/>
          <w:sz w:val="28"/>
          <w:szCs w:val="28"/>
          <w:lang w:val="en-US"/>
        </w:rPr>
        <w:t>5</w:t>
      </w:r>
      <w:r w:rsidRPr="00C71703">
        <w:rPr>
          <w:rFonts w:ascii="Times New Roman" w:hAnsi="Times New Roman" w:cs="Times New Roman"/>
          <w:i/>
          <w:iCs/>
          <w:color w:val="000000" w:themeColor="text1"/>
          <w:sz w:val="28"/>
          <w:szCs w:val="28"/>
        </w:rPr>
        <w:t xml:space="preserve"> của </w:t>
      </w:r>
      <w:r w:rsidRPr="00C71703">
        <w:rPr>
          <w:rFonts w:ascii="Times New Roman" w:hAnsi="Times New Roman" w:cs="Times New Roman"/>
          <w:i/>
          <w:iCs/>
          <w:color w:val="000000" w:themeColor="text1"/>
          <w:sz w:val="28"/>
          <w:szCs w:val="28"/>
          <w:lang w:val="en-US"/>
        </w:rPr>
        <w:t>Bộ Nông nghiệp và Môi trường</w:t>
      </w:r>
      <w:r w:rsidRPr="00C71703">
        <w:rPr>
          <w:rFonts w:ascii="Times New Roman" w:hAnsi="Times New Roman" w:cs="Times New Roman"/>
          <w:i/>
          <w:iCs/>
          <w:color w:val="000000" w:themeColor="text1"/>
          <w:sz w:val="28"/>
          <w:szCs w:val="28"/>
        </w:rPr>
        <w:t>)</w:t>
      </w:r>
    </w:p>
    <w:p w14:paraId="5E239665" w14:textId="77777777" w:rsidR="00F22944" w:rsidRPr="00C71703" w:rsidRDefault="00F22944" w:rsidP="00C71703">
      <w:pPr>
        <w:jc w:val="center"/>
        <w:rPr>
          <w:rFonts w:ascii="Times New Roman" w:hAnsi="Times New Roman" w:cs="Times New Roman"/>
          <w:i/>
          <w:iCs/>
          <w:color w:val="000000" w:themeColor="text1"/>
          <w:sz w:val="28"/>
          <w:szCs w:val="28"/>
          <w:lang w:val="en-US"/>
        </w:rPr>
      </w:pPr>
    </w:p>
    <w:p w14:paraId="1A2F3F7F" w14:textId="7CBDA56E"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Nhằm hoàn thiện dự thảo trong quá trình xây dựng Nghị định quy định xử phạt vi phạm hành chính trong lĩnh vực</w:t>
      </w:r>
      <w:r w:rsidRPr="00C71703">
        <w:rPr>
          <w:rFonts w:ascii="Times New Roman" w:hAnsi="Times New Roman" w:cs="Times New Roman"/>
          <w:color w:val="000000" w:themeColor="text1"/>
          <w:sz w:val="28"/>
          <w:szCs w:val="28"/>
          <w:lang w:val="en-US"/>
        </w:rPr>
        <w:t xml:space="preserve"> địa chất và khoáng sản</w:t>
      </w:r>
      <w:r w:rsidRPr="00C71703">
        <w:rPr>
          <w:rFonts w:ascii="Times New Roman" w:hAnsi="Times New Roman" w:cs="Times New Roman"/>
          <w:color w:val="000000" w:themeColor="text1"/>
          <w:sz w:val="28"/>
          <w:szCs w:val="28"/>
        </w:rPr>
        <w:t xml:space="preserve">, ngày </w:t>
      </w:r>
      <w:r w:rsidRPr="00C71703">
        <w:rPr>
          <w:rFonts w:ascii="Times New Roman" w:hAnsi="Times New Roman" w:cs="Times New Roman"/>
          <w:color w:val="000000" w:themeColor="text1"/>
          <w:sz w:val="28"/>
          <w:szCs w:val="28"/>
          <w:lang w:val="en-US"/>
        </w:rPr>
        <w:t>08/9/2025</w:t>
      </w:r>
      <w:r w:rsidRPr="00C71703">
        <w:rPr>
          <w:rFonts w:ascii="Times New Roman" w:hAnsi="Times New Roman" w:cs="Times New Roman"/>
          <w:color w:val="000000" w:themeColor="text1"/>
          <w:sz w:val="28"/>
          <w:szCs w:val="28"/>
        </w:rPr>
        <w:t xml:space="preserve"> </w:t>
      </w:r>
      <w:r w:rsidRPr="00C71703">
        <w:rPr>
          <w:rFonts w:ascii="Times New Roman" w:hAnsi="Times New Roman" w:cs="Times New Roman"/>
          <w:color w:val="000000" w:themeColor="text1"/>
          <w:sz w:val="28"/>
          <w:szCs w:val="28"/>
          <w:lang w:val="en-US"/>
        </w:rPr>
        <w:t>Bộ Nông nghiệp và Môi trường</w:t>
      </w:r>
      <w:r w:rsidRPr="00C71703">
        <w:rPr>
          <w:rFonts w:ascii="Times New Roman" w:hAnsi="Times New Roman" w:cs="Times New Roman"/>
          <w:color w:val="000000" w:themeColor="text1"/>
          <w:sz w:val="28"/>
          <w:szCs w:val="28"/>
        </w:rPr>
        <w:t xml:space="preserve"> ban hành </w:t>
      </w:r>
      <w:r w:rsidRPr="00C71703">
        <w:rPr>
          <w:rFonts w:ascii="Times New Roman" w:hAnsi="Times New Roman" w:cs="Times New Roman"/>
          <w:color w:val="000000" w:themeColor="text1"/>
          <w:sz w:val="28"/>
          <w:szCs w:val="28"/>
          <w:lang w:val="en-US"/>
        </w:rPr>
        <w:t xml:space="preserve">các </w:t>
      </w:r>
      <w:r w:rsidRPr="00C71703">
        <w:rPr>
          <w:rFonts w:ascii="Times New Roman" w:hAnsi="Times New Roman" w:cs="Times New Roman"/>
          <w:color w:val="000000" w:themeColor="text1"/>
          <w:sz w:val="28"/>
          <w:szCs w:val="28"/>
        </w:rPr>
        <w:t xml:space="preserve">Công văn số </w:t>
      </w:r>
      <w:r w:rsidRPr="00C71703">
        <w:rPr>
          <w:rFonts w:ascii="Times New Roman" w:hAnsi="Times New Roman" w:cs="Times New Roman"/>
          <w:color w:val="000000" w:themeColor="text1"/>
          <w:sz w:val="28"/>
          <w:szCs w:val="28"/>
          <w:lang w:val="en-US"/>
        </w:rPr>
        <w:t>6432/BNNMT-ĐCKS và số 6433/BNNMT-ĐCKS</w:t>
      </w:r>
      <w:r w:rsidRPr="00C71703">
        <w:rPr>
          <w:rFonts w:ascii="Times New Roman" w:hAnsi="Times New Roman" w:cs="Times New Roman"/>
          <w:color w:val="000000" w:themeColor="text1"/>
          <w:sz w:val="28"/>
          <w:szCs w:val="28"/>
        </w:rPr>
        <w:t xml:space="preserve"> gửi các Bộ</w:t>
      </w:r>
      <w:r w:rsidRPr="00C71703">
        <w:rPr>
          <w:rFonts w:ascii="Times New Roman" w:hAnsi="Times New Roman" w:cs="Times New Roman"/>
          <w:color w:val="000000" w:themeColor="text1"/>
          <w:sz w:val="28"/>
          <w:szCs w:val="28"/>
          <w:lang w:val="en-US"/>
        </w:rPr>
        <w:t xml:space="preserve"> </w:t>
      </w:r>
      <w:r w:rsidRPr="00C71703">
        <w:rPr>
          <w:rFonts w:ascii="Times New Roman" w:hAnsi="Times New Roman" w:cs="Times New Roman"/>
          <w:color w:val="000000" w:themeColor="text1"/>
          <w:sz w:val="28"/>
          <w:szCs w:val="28"/>
        </w:rPr>
        <w:t>ngành</w:t>
      </w:r>
      <w:r w:rsidRPr="00C71703">
        <w:rPr>
          <w:rFonts w:ascii="Times New Roman" w:hAnsi="Times New Roman" w:cs="Times New Roman"/>
          <w:color w:val="000000" w:themeColor="text1"/>
          <w:sz w:val="28"/>
          <w:szCs w:val="28"/>
          <w:lang w:val="en-US"/>
        </w:rPr>
        <w:t>, địa phương, doanh nghiệp</w:t>
      </w:r>
      <w:r w:rsidRPr="00C71703">
        <w:rPr>
          <w:rFonts w:ascii="Times New Roman" w:hAnsi="Times New Roman" w:cs="Times New Roman"/>
          <w:color w:val="000000" w:themeColor="text1"/>
          <w:sz w:val="28"/>
          <w:szCs w:val="28"/>
        </w:rPr>
        <w:t xml:space="preserve">, </w:t>
      </w:r>
      <w:r w:rsidRPr="00C71703">
        <w:rPr>
          <w:rFonts w:ascii="Times New Roman" w:hAnsi="Times New Roman" w:cs="Times New Roman"/>
          <w:color w:val="000000" w:themeColor="text1"/>
          <w:sz w:val="28"/>
          <w:szCs w:val="28"/>
          <w:lang w:val="en-US"/>
        </w:rPr>
        <w:t xml:space="preserve">các </w:t>
      </w:r>
      <w:r w:rsidRPr="00C71703">
        <w:rPr>
          <w:rFonts w:ascii="Times New Roman" w:hAnsi="Times New Roman" w:cs="Times New Roman"/>
          <w:color w:val="000000" w:themeColor="text1"/>
          <w:sz w:val="28"/>
          <w:szCs w:val="28"/>
        </w:rPr>
        <w:t xml:space="preserve">đơn vị trực thuộc </w:t>
      </w:r>
      <w:r w:rsidRPr="00C71703">
        <w:rPr>
          <w:rFonts w:ascii="Times New Roman" w:hAnsi="Times New Roman" w:cs="Times New Roman"/>
          <w:color w:val="000000" w:themeColor="text1"/>
          <w:sz w:val="28"/>
          <w:szCs w:val="28"/>
          <w:lang w:val="en-US"/>
        </w:rPr>
        <w:t xml:space="preserve">Bộ Nông nghiệp và Môi trường </w:t>
      </w:r>
      <w:r w:rsidRPr="00C71703">
        <w:rPr>
          <w:rFonts w:ascii="Times New Roman" w:hAnsi="Times New Roman" w:cs="Times New Roman"/>
          <w:color w:val="000000" w:themeColor="text1"/>
          <w:sz w:val="28"/>
          <w:szCs w:val="28"/>
        </w:rPr>
        <w:t xml:space="preserve">về việc đề nghị góp ý dự thảo Nghị định quy định xử phạt vi phạm hành chính trong lĩnh vực </w:t>
      </w:r>
      <w:r w:rsidR="002106A4" w:rsidRPr="00C71703">
        <w:rPr>
          <w:rFonts w:ascii="Times New Roman" w:hAnsi="Times New Roman" w:cs="Times New Roman"/>
          <w:color w:val="000000" w:themeColor="text1"/>
          <w:sz w:val="28"/>
          <w:szCs w:val="28"/>
          <w:lang w:val="en-US"/>
        </w:rPr>
        <w:t>địa chất và khoáng sản</w:t>
      </w:r>
      <w:r w:rsidRPr="00C71703">
        <w:rPr>
          <w:rFonts w:ascii="Times New Roman" w:hAnsi="Times New Roman" w:cs="Times New Roman"/>
          <w:color w:val="000000" w:themeColor="text1"/>
          <w:sz w:val="28"/>
          <w:szCs w:val="28"/>
        </w:rPr>
        <w:t xml:space="preserve">. Đến nay, Bộ Tài nguyên và Môi trường đã nhận được </w:t>
      </w:r>
      <w:r w:rsidR="002106A4" w:rsidRPr="00C71703">
        <w:rPr>
          <w:rFonts w:ascii="Times New Roman" w:hAnsi="Times New Roman" w:cs="Times New Roman"/>
          <w:color w:val="000000" w:themeColor="text1"/>
          <w:sz w:val="28"/>
          <w:szCs w:val="28"/>
        </w:rPr>
        <w:t>175/181</w:t>
      </w:r>
      <w:r w:rsidRPr="00C71703">
        <w:rPr>
          <w:rFonts w:ascii="Times New Roman" w:hAnsi="Times New Roman" w:cs="Times New Roman"/>
          <w:color w:val="000000" w:themeColor="text1"/>
          <w:sz w:val="28"/>
          <w:szCs w:val="28"/>
        </w:rPr>
        <w:t xml:space="preserve"> ý kiến phản hồi góp ý trong đó:</w:t>
      </w:r>
    </w:p>
    <w:p w14:paraId="1F4D6496" w14:textId="2D04D7A7"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xml:space="preserve">- Có </w:t>
      </w:r>
      <w:r w:rsidR="002106A4" w:rsidRPr="00C71703">
        <w:rPr>
          <w:rFonts w:ascii="Times New Roman" w:hAnsi="Times New Roman" w:cs="Times New Roman"/>
          <w:color w:val="000000" w:themeColor="text1"/>
          <w:sz w:val="28"/>
          <w:szCs w:val="28"/>
        </w:rPr>
        <w:t>37</w:t>
      </w:r>
      <w:r w:rsidRPr="00C71703">
        <w:rPr>
          <w:rFonts w:ascii="Times New Roman" w:hAnsi="Times New Roman" w:cs="Times New Roman"/>
          <w:color w:val="000000" w:themeColor="text1"/>
          <w:sz w:val="28"/>
          <w:szCs w:val="28"/>
        </w:rPr>
        <w:t>/</w:t>
      </w:r>
      <w:r w:rsidR="002106A4" w:rsidRPr="00C71703">
        <w:rPr>
          <w:rFonts w:ascii="Times New Roman" w:hAnsi="Times New Roman" w:cs="Times New Roman"/>
          <w:color w:val="000000" w:themeColor="text1"/>
          <w:sz w:val="28"/>
          <w:szCs w:val="28"/>
        </w:rPr>
        <w:t>37</w:t>
      </w:r>
      <w:r w:rsidRPr="00C71703">
        <w:rPr>
          <w:rFonts w:ascii="Times New Roman" w:hAnsi="Times New Roman" w:cs="Times New Roman"/>
          <w:color w:val="000000" w:themeColor="text1"/>
          <w:sz w:val="28"/>
          <w:szCs w:val="28"/>
        </w:rPr>
        <w:t xml:space="preserve"> ý kiến góp ý của Bộ và cơ quan ngang Bộ</w:t>
      </w:r>
      <w:r w:rsidR="00786180" w:rsidRPr="00C71703">
        <w:rPr>
          <w:rFonts w:ascii="Times New Roman" w:hAnsi="Times New Roman" w:cs="Times New Roman"/>
          <w:color w:val="000000" w:themeColor="text1"/>
          <w:sz w:val="28"/>
          <w:szCs w:val="28"/>
        </w:rPr>
        <w:t>;</w:t>
      </w:r>
    </w:p>
    <w:p w14:paraId="03E845A1" w14:textId="4AADE733"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xml:space="preserve">- Có </w:t>
      </w:r>
      <w:r w:rsidR="00786180" w:rsidRPr="00C71703">
        <w:rPr>
          <w:rFonts w:ascii="Times New Roman" w:hAnsi="Times New Roman" w:cs="Times New Roman"/>
          <w:color w:val="000000" w:themeColor="text1"/>
          <w:sz w:val="28"/>
          <w:szCs w:val="28"/>
        </w:rPr>
        <w:t>123</w:t>
      </w:r>
      <w:r w:rsidRPr="00C71703">
        <w:rPr>
          <w:rFonts w:ascii="Times New Roman" w:hAnsi="Times New Roman" w:cs="Times New Roman"/>
          <w:color w:val="000000" w:themeColor="text1"/>
          <w:sz w:val="28"/>
          <w:szCs w:val="28"/>
        </w:rPr>
        <w:t>/</w:t>
      </w:r>
      <w:r w:rsidR="00786180" w:rsidRPr="00C71703">
        <w:rPr>
          <w:rFonts w:ascii="Times New Roman" w:hAnsi="Times New Roman" w:cs="Times New Roman"/>
          <w:color w:val="000000" w:themeColor="text1"/>
          <w:sz w:val="28"/>
          <w:szCs w:val="28"/>
        </w:rPr>
        <w:t>129</w:t>
      </w:r>
      <w:r w:rsidRPr="00C71703">
        <w:rPr>
          <w:rFonts w:ascii="Times New Roman" w:hAnsi="Times New Roman" w:cs="Times New Roman"/>
          <w:color w:val="000000" w:themeColor="text1"/>
          <w:sz w:val="28"/>
          <w:szCs w:val="28"/>
        </w:rPr>
        <w:t xml:space="preserve"> ý kiến của tỉnh, thành phố trực thuộc trung ương, trong đó có 0</w:t>
      </w:r>
      <w:r w:rsidR="00786180" w:rsidRPr="00C71703">
        <w:rPr>
          <w:rFonts w:ascii="Times New Roman" w:hAnsi="Times New Roman" w:cs="Times New Roman"/>
          <w:color w:val="000000" w:themeColor="text1"/>
          <w:sz w:val="28"/>
          <w:szCs w:val="28"/>
        </w:rPr>
        <w:t>1</w:t>
      </w:r>
      <w:r w:rsidRPr="00C71703">
        <w:rPr>
          <w:rFonts w:ascii="Times New Roman" w:hAnsi="Times New Roman" w:cs="Times New Roman"/>
          <w:color w:val="000000" w:themeColor="text1"/>
          <w:sz w:val="28"/>
          <w:szCs w:val="28"/>
        </w:rPr>
        <w:t xml:space="preserve"> tỉnh</w:t>
      </w:r>
      <w:r w:rsidR="00786180" w:rsidRPr="00C71703">
        <w:rPr>
          <w:rFonts w:ascii="Times New Roman" w:hAnsi="Times New Roman" w:cs="Times New Roman"/>
          <w:color w:val="000000" w:themeColor="text1"/>
          <w:sz w:val="28"/>
          <w:szCs w:val="28"/>
        </w:rPr>
        <w:t xml:space="preserve"> (Đồng Nai)</w:t>
      </w:r>
      <w:r w:rsidRPr="00C71703">
        <w:rPr>
          <w:rFonts w:ascii="Times New Roman" w:hAnsi="Times New Roman" w:cs="Times New Roman"/>
          <w:color w:val="000000" w:themeColor="text1"/>
          <w:sz w:val="28"/>
          <w:szCs w:val="28"/>
        </w:rPr>
        <w:t xml:space="preserve"> nhất trí với nội dung của dự thảo</w:t>
      </w:r>
      <w:r w:rsidR="00786180" w:rsidRPr="00C71703">
        <w:rPr>
          <w:rFonts w:ascii="Times New Roman" w:hAnsi="Times New Roman" w:cs="Times New Roman"/>
          <w:color w:val="000000" w:themeColor="text1"/>
          <w:sz w:val="28"/>
          <w:szCs w:val="28"/>
        </w:rPr>
        <w:t>;</w:t>
      </w:r>
    </w:p>
    <w:p w14:paraId="76BDA331" w14:textId="663321A2" w:rsidR="00F22944"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 Có 15/</w:t>
      </w:r>
      <w:r w:rsidR="00786180" w:rsidRPr="00C71703">
        <w:rPr>
          <w:rFonts w:ascii="Times New Roman" w:hAnsi="Times New Roman" w:cs="Times New Roman"/>
          <w:color w:val="000000" w:themeColor="text1"/>
          <w:sz w:val="28"/>
          <w:szCs w:val="28"/>
        </w:rPr>
        <w:t>15</w:t>
      </w:r>
      <w:r w:rsidRPr="00C71703">
        <w:rPr>
          <w:rFonts w:ascii="Times New Roman" w:hAnsi="Times New Roman" w:cs="Times New Roman"/>
          <w:color w:val="000000" w:themeColor="text1"/>
          <w:sz w:val="28"/>
          <w:szCs w:val="28"/>
        </w:rPr>
        <w:t xml:space="preserve"> ý kiến góp ý của đơn vị trong Bộ.</w:t>
      </w:r>
    </w:p>
    <w:p w14:paraId="53FC7B6B" w14:textId="642A888F" w:rsidR="00DB7920" w:rsidRPr="00C71703" w:rsidRDefault="00F22944" w:rsidP="002157BF">
      <w:pPr>
        <w:spacing w:before="120" w:after="0" w:line="360" w:lineRule="exact"/>
        <w:ind w:firstLine="709"/>
        <w:jc w:val="both"/>
        <w:rPr>
          <w:rFonts w:ascii="Times New Roman" w:hAnsi="Times New Roman" w:cs="Times New Roman"/>
          <w:color w:val="000000" w:themeColor="text1"/>
          <w:sz w:val="28"/>
          <w:szCs w:val="28"/>
        </w:rPr>
      </w:pPr>
      <w:r w:rsidRPr="00C71703">
        <w:rPr>
          <w:rFonts w:ascii="Times New Roman" w:hAnsi="Times New Roman" w:cs="Times New Roman"/>
          <w:color w:val="000000" w:themeColor="text1"/>
          <w:sz w:val="28"/>
          <w:szCs w:val="28"/>
        </w:rPr>
        <w:t>Kết quả tổng hợp các ý kiến Bộ, ngành địa phương như sau:</w:t>
      </w:r>
    </w:p>
    <w:tbl>
      <w:tblPr>
        <w:tblW w:w="1460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2323"/>
        <w:gridCol w:w="6379"/>
        <w:gridCol w:w="5047"/>
      </w:tblGrid>
      <w:tr w:rsidR="00C71703" w:rsidRPr="00C71703" w14:paraId="0DAF0183" w14:textId="77777777" w:rsidTr="0089141D">
        <w:trPr>
          <w:trHeight w:val="833"/>
          <w:tblHeader/>
        </w:trPr>
        <w:tc>
          <w:tcPr>
            <w:tcW w:w="852" w:type="dxa"/>
            <w:vAlign w:val="center"/>
            <w:hideMark/>
          </w:tcPr>
          <w:p w14:paraId="0CCF5315" w14:textId="65ED1122"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val="en-US" w:eastAsia="vi-VN"/>
                <w14:ligatures w14:val="none"/>
              </w:rPr>
            </w:pPr>
            <w:r w:rsidRPr="00C71703">
              <w:rPr>
                <w:rFonts w:ascii="Times New Roman" w:eastAsia="Times New Roman" w:hAnsi="Times New Roman" w:cs="Times New Roman"/>
                <w:b/>
                <w:bCs/>
                <w:color w:val="000000" w:themeColor="text1"/>
                <w:kern w:val="0"/>
                <w:sz w:val="28"/>
                <w:szCs w:val="28"/>
                <w:lang w:val="en-US" w:eastAsia="vi-VN"/>
                <w14:ligatures w14:val="none"/>
              </w:rPr>
              <w:lastRenderedPageBreak/>
              <w:t>TT</w:t>
            </w:r>
          </w:p>
        </w:tc>
        <w:tc>
          <w:tcPr>
            <w:tcW w:w="2323" w:type="dxa"/>
            <w:vAlign w:val="center"/>
            <w:hideMark/>
          </w:tcPr>
          <w:p w14:paraId="08B3050E"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Cơ quan góp ý</w:t>
            </w:r>
          </w:p>
        </w:tc>
        <w:tc>
          <w:tcPr>
            <w:tcW w:w="6379" w:type="dxa"/>
            <w:vAlign w:val="center"/>
            <w:hideMark/>
          </w:tcPr>
          <w:p w14:paraId="56D594F2"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Nội dung góp ý</w:t>
            </w:r>
          </w:p>
        </w:tc>
        <w:tc>
          <w:tcPr>
            <w:tcW w:w="5047" w:type="dxa"/>
            <w:vAlign w:val="center"/>
            <w:hideMark/>
          </w:tcPr>
          <w:p w14:paraId="5ABFDDDB" w14:textId="77777777" w:rsidR="00A844FB" w:rsidRPr="00C71703" w:rsidRDefault="00A844FB" w:rsidP="00C71703">
            <w:pPr>
              <w:spacing w:after="0" w:line="240" w:lineRule="auto"/>
              <w:jc w:val="center"/>
              <w:rPr>
                <w:rFonts w:ascii="Times New Roman" w:eastAsia="Times New Roman" w:hAnsi="Times New Roman" w:cs="Times New Roman"/>
                <w:b/>
                <w:bCs/>
                <w:color w:val="000000" w:themeColor="text1"/>
                <w:kern w:val="0"/>
                <w:sz w:val="28"/>
                <w:szCs w:val="28"/>
                <w:lang w:eastAsia="vi-VN"/>
                <w14:ligatures w14:val="none"/>
              </w:rPr>
            </w:pPr>
            <w:r w:rsidRPr="00C71703">
              <w:rPr>
                <w:rFonts w:ascii="Times New Roman" w:eastAsia="Times New Roman" w:hAnsi="Times New Roman" w:cs="Times New Roman"/>
                <w:b/>
                <w:bCs/>
                <w:color w:val="000000" w:themeColor="text1"/>
                <w:kern w:val="0"/>
                <w:sz w:val="28"/>
                <w:szCs w:val="28"/>
                <w:lang w:eastAsia="vi-VN"/>
                <w14:ligatures w14:val="none"/>
              </w:rPr>
              <w:t>Giải trình, tiếp thu</w:t>
            </w:r>
          </w:p>
        </w:tc>
      </w:tr>
      <w:tr w:rsidR="00C71703" w:rsidRPr="00C71703" w14:paraId="050DBBF0" w14:textId="77777777" w:rsidTr="0089141D">
        <w:trPr>
          <w:trHeight w:val="4140"/>
        </w:trPr>
        <w:tc>
          <w:tcPr>
            <w:tcW w:w="852" w:type="dxa"/>
            <w:vAlign w:val="center"/>
            <w:hideMark/>
          </w:tcPr>
          <w:p w14:paraId="0DD9C81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w:t>
            </w:r>
          </w:p>
        </w:tc>
        <w:tc>
          <w:tcPr>
            <w:tcW w:w="2323" w:type="dxa"/>
            <w:vMerge w:val="restart"/>
            <w:vAlign w:val="center"/>
            <w:hideMark/>
          </w:tcPr>
          <w:p w14:paraId="76DE21D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Khoa học và Công nghệ</w:t>
            </w:r>
          </w:p>
        </w:tc>
        <w:tc>
          <w:tcPr>
            <w:tcW w:w="6379" w:type="dxa"/>
            <w:vAlign w:val="center"/>
            <w:hideMark/>
          </w:tcPr>
          <w:p w14:paraId="1F115476" w14:textId="77777777" w:rsidR="0089141D"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Đề nghị nghiên cứu mẫu số 02 Phụ lục IV Nghị định số 78/2025/NĐ-CP để hoàn thiện dự thảo Tờ trình;</w:t>
            </w:r>
            <w:r w:rsidRPr="00C71703">
              <w:rPr>
                <w:rFonts w:ascii="Times New Roman" w:eastAsia="Times New Roman" w:hAnsi="Times New Roman" w:cs="Times New Roman"/>
                <w:color w:val="000000" w:themeColor="text1"/>
                <w:kern w:val="0"/>
                <w:sz w:val="28"/>
                <w:szCs w:val="28"/>
                <w:lang w:eastAsia="vi-VN"/>
                <w14:ligatures w14:val="none"/>
              </w:rPr>
              <w:br/>
              <w:t>- Bổ sung vào Tờ trình để làm rõ tính cấp thiết, mục tiêu, quan điểm và giải pháp đặc thù đối với quản lý và xử lý vi phạm liên quan khoáng sản chiến lược, quan trọng;</w:t>
            </w:r>
            <w:r w:rsidRPr="00C71703">
              <w:rPr>
                <w:rFonts w:ascii="Times New Roman" w:eastAsia="Times New Roman" w:hAnsi="Times New Roman" w:cs="Times New Roman"/>
                <w:color w:val="000000" w:themeColor="text1"/>
                <w:kern w:val="0"/>
                <w:sz w:val="28"/>
                <w:szCs w:val="28"/>
                <w:lang w:eastAsia="vi-VN"/>
                <w14:ligatures w14:val="none"/>
              </w:rPr>
              <w:br/>
              <w:t>- Thống nhất dùng thuật ngữ "đình chỉ có thời hạn" thay cho "tước giấy phép";</w:t>
            </w:r>
          </w:p>
          <w:p w14:paraId="42C48514" w14:textId="4A01986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Tăng mức xử phạt đối với vi phạm khoáng sản chiến lược (đất hiếm)</w:t>
            </w:r>
            <w:r w:rsidR="0089141D"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083219A0" w14:textId="77777777" w:rsidR="00A844FB" w:rsidRPr="00C71703" w:rsidRDefault="00A844FB" w:rsidP="00C71703">
            <w:pPr>
              <w:spacing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Đã tiếp thu chỉnh sửa Tờ trình theo mẫu;</w:t>
            </w:r>
            <w:r w:rsidRPr="00C71703">
              <w:rPr>
                <w:rFonts w:ascii="Times New Roman" w:eastAsia="Times New Roman" w:hAnsi="Times New Roman" w:cs="Times New Roman"/>
                <w:color w:val="000000" w:themeColor="text1"/>
                <w:kern w:val="0"/>
                <w:sz w:val="28"/>
                <w:szCs w:val="28"/>
                <w:lang w:eastAsia="vi-VN"/>
                <w14:ligatures w14:val="none"/>
              </w:rPr>
              <w:br/>
              <w:t>- Đề nghị giữ nguyên, lý do: không nên phân biệt mức xử phạt hành chính đối với nhóm khoáng sản chiến lược so với các nhóm khác vì hình thức xử phạt tiền, các hình thức xử phạt bổ sung, khắc phục hậu quả tại Dự thảo đã ở mức cao và đảm bảo tính răn đe. Việc nhấn mạnh vai trò, đặc thù của đất hiếm không thuộc phạm vi, nội dung xây dựng nghị định này, việc xây dựng chính sách quản lý, giám sát đặc thù đối với Đất hiếm sẽ được nghiên cứu tham mưu cấp có thẩm quyền ban hành văn bản pháp luật riêng. Việc quy định xử phạt là quy định chế tài xử lý với nội dung hành vi vi phạm chứ không căn cứ theo giá trị, loại khoáng sản.</w:t>
            </w:r>
          </w:p>
        </w:tc>
      </w:tr>
      <w:tr w:rsidR="00C71703" w:rsidRPr="00C71703" w14:paraId="5920F2E7" w14:textId="77777777" w:rsidTr="0089141D">
        <w:trPr>
          <w:trHeight w:val="2265"/>
        </w:trPr>
        <w:tc>
          <w:tcPr>
            <w:tcW w:w="852" w:type="dxa"/>
            <w:vAlign w:val="center"/>
            <w:hideMark/>
          </w:tcPr>
          <w:p w14:paraId="7AEF8B2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w:t>
            </w:r>
          </w:p>
        </w:tc>
        <w:tc>
          <w:tcPr>
            <w:tcW w:w="2323" w:type="dxa"/>
            <w:vMerge/>
            <w:vAlign w:val="center"/>
            <w:hideMark/>
          </w:tcPr>
          <w:p w14:paraId="52B9398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E0769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21 Thăm dò khoáng sản phóng xạ/có chứa nguyên tố phóng xạ nên mở rộng sang đất hiếm có yếu tố phóng xạ đi kèm, yêu cầu bắt buộc: máy đo phóng xạ hiện trường, quan trắc liên tục, quản lý liều chiếu xạ cá nhân, khu lưu giữ mẫu an toàn và tăng khung phạt đối với hành vi không triển khai đủ biện pháp an toàn.</w:t>
            </w:r>
          </w:p>
        </w:tc>
        <w:tc>
          <w:tcPr>
            <w:tcW w:w="5047" w:type="dxa"/>
            <w:vAlign w:val="center"/>
            <w:hideMark/>
          </w:tcPr>
          <w:p w14:paraId="0C31449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kiến nghị liên quan tới quy phạm, hướng dẫn không thuộc phạm vi của Nghị định này.</w:t>
            </w:r>
          </w:p>
        </w:tc>
      </w:tr>
      <w:tr w:rsidR="00C71703" w:rsidRPr="00C71703" w14:paraId="7F965873" w14:textId="77777777" w:rsidTr="0089141D">
        <w:trPr>
          <w:trHeight w:val="1688"/>
        </w:trPr>
        <w:tc>
          <w:tcPr>
            <w:tcW w:w="852" w:type="dxa"/>
            <w:vAlign w:val="center"/>
            <w:hideMark/>
          </w:tcPr>
          <w:p w14:paraId="60135B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w:t>
            </w:r>
          </w:p>
        </w:tc>
        <w:tc>
          <w:tcPr>
            <w:tcW w:w="2323" w:type="dxa"/>
            <w:vMerge/>
            <w:vAlign w:val="center"/>
            <w:hideMark/>
          </w:tcPr>
          <w:p w14:paraId="61AB8B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D22334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29 Vi phạm điều chỉnh giấy phép khai thác khoáng sản nên bổ sung rõ trường hợp khai thác đất hiếm đi kèm: phải điều chỉnh giấy phép trước khi thu hồi, vận chuyển, tiêu thụ; nếu vi phạm, xử phạt theo khung cao nhất và đình chỉ hạng mục liên quan.</w:t>
            </w:r>
          </w:p>
        </w:tc>
        <w:tc>
          <w:tcPr>
            <w:tcW w:w="5047" w:type="dxa"/>
            <w:vAlign w:val="center"/>
            <w:hideMark/>
          </w:tcPr>
          <w:p w14:paraId="7415B38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kiến nghị liên quan tới quy phạm, hướng dẫn không thuộc phạm vi của Nghị định này. Đồng thời, cơ quan soạn thảo giữ nguyên quan điểm không phân biệt mức phạt theo loại khoáng sản như đã phân tích ở trên.</w:t>
            </w:r>
          </w:p>
        </w:tc>
      </w:tr>
      <w:tr w:rsidR="00C71703" w:rsidRPr="00C71703" w14:paraId="337F4526" w14:textId="77777777" w:rsidTr="0089141D">
        <w:trPr>
          <w:trHeight w:val="2963"/>
        </w:trPr>
        <w:tc>
          <w:tcPr>
            <w:tcW w:w="852" w:type="dxa"/>
            <w:vAlign w:val="center"/>
            <w:hideMark/>
          </w:tcPr>
          <w:p w14:paraId="45CC3C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w:t>
            </w:r>
          </w:p>
        </w:tc>
        <w:tc>
          <w:tcPr>
            <w:tcW w:w="2323" w:type="dxa"/>
            <w:vMerge/>
            <w:vAlign w:val="center"/>
            <w:hideMark/>
          </w:tcPr>
          <w:p w14:paraId="4734E77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9FDF9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Quy định về vượt công suất khai thác nên xác định ngưỡng vượt công suất (% và tuyệt đối); áp dụng hệ số tăng nặng nếu vượt quá công suất thiết kế xử lý môi trường và buộc lập kế hoạch nâng cấp hệ thống bảo vệ môi trường và giám sát độc lập 12 tháng.</w:t>
            </w:r>
          </w:p>
        </w:tc>
        <w:tc>
          <w:tcPr>
            <w:tcW w:w="5047" w:type="dxa"/>
            <w:vAlign w:val="center"/>
            <w:hideMark/>
          </w:tcPr>
          <w:p w14:paraId="3750D81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giữ nguyên cách phân định mức xử phạt theo Nghị định 36 theo tỷ lệ % vì việc quy định xử phạt theo cả % và khối lượng tuyệt đối khoáng sản khai thác vượt công suất gây khó khăn cho việc áp dụng lựa chọn khi nhiều trường hợp phạm vào 1 trong 2 mức hoặc theo tỷ lệ % hoặc theo khối lượng tuyệt đối. Trong khi ý nghĩa của việc phạt vượt công suất là ngăn ngừa nguy cơ gây sự cố môi trường do quá khả năng xử lý của hệ thống, thiết bị xử lý môi trường.</w:t>
            </w:r>
          </w:p>
        </w:tc>
      </w:tr>
      <w:tr w:rsidR="00C71703" w:rsidRPr="00C71703" w14:paraId="65401947" w14:textId="77777777" w:rsidTr="0089141D">
        <w:trPr>
          <w:trHeight w:val="1704"/>
        </w:trPr>
        <w:tc>
          <w:tcPr>
            <w:tcW w:w="852" w:type="dxa"/>
            <w:vAlign w:val="center"/>
            <w:hideMark/>
          </w:tcPr>
          <w:p w14:paraId="348C854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w:t>
            </w:r>
          </w:p>
        </w:tc>
        <w:tc>
          <w:tcPr>
            <w:tcW w:w="2323" w:type="dxa"/>
            <w:vMerge/>
            <w:vAlign w:val="center"/>
            <w:hideMark/>
          </w:tcPr>
          <w:p w14:paraId="0DE15FF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2B4D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Bổ sung hướng dẫn xác định giá trị thị trường làm căn cứ tính số lợi bất hợp pháp.</w:t>
            </w:r>
          </w:p>
        </w:tc>
        <w:tc>
          <w:tcPr>
            <w:tcW w:w="5047" w:type="dxa"/>
            <w:vAlign w:val="center"/>
            <w:hideMark/>
          </w:tcPr>
          <w:p w14:paraId="0A4A739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tại điểm r khoản 3 Điều 4 đã quy định rõ giá trị khoáng sản theo giá tính thuế tài nguyên tại thời điểm cơ quan có thẩm quyền xử lý vi phạm.</w:t>
            </w:r>
          </w:p>
        </w:tc>
      </w:tr>
      <w:tr w:rsidR="00C71703" w:rsidRPr="00C71703" w14:paraId="13BE94EB" w14:textId="77777777" w:rsidTr="0089141D">
        <w:trPr>
          <w:trHeight w:val="1557"/>
        </w:trPr>
        <w:tc>
          <w:tcPr>
            <w:tcW w:w="852" w:type="dxa"/>
            <w:vAlign w:val="center"/>
            <w:hideMark/>
          </w:tcPr>
          <w:p w14:paraId="67169AF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w:t>
            </w:r>
          </w:p>
        </w:tc>
        <w:tc>
          <w:tcPr>
            <w:tcW w:w="2323" w:type="dxa"/>
            <w:vMerge w:val="restart"/>
            <w:vAlign w:val="center"/>
            <w:hideMark/>
          </w:tcPr>
          <w:p w14:paraId="6943342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Thanh tra Chính phủ </w:t>
            </w:r>
          </w:p>
        </w:tc>
        <w:tc>
          <w:tcPr>
            <w:tcW w:w="6379" w:type="dxa"/>
            <w:vAlign w:val="center"/>
            <w:hideMark/>
          </w:tcPr>
          <w:p w14:paraId="523531E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bổ sung căn cứ pháp lý Nghị định 118/20221/NĐ-CP ngày 23/12/2021 của Chính phủ quy định chi tiết một số điều và biện pháp thi hành Luật Xử lý vi phạm hành chính</w:t>
            </w:r>
          </w:p>
        </w:tc>
        <w:tc>
          <w:tcPr>
            <w:tcW w:w="5047" w:type="dxa"/>
            <w:vAlign w:val="center"/>
            <w:hideMark/>
          </w:tcPr>
          <w:p w14:paraId="5DC96F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chỉ căn cứ vào Luật và văn pháp có giá trị cao hơn.</w:t>
            </w:r>
          </w:p>
        </w:tc>
      </w:tr>
      <w:tr w:rsidR="00C71703" w:rsidRPr="00C71703" w14:paraId="4FF7C68C" w14:textId="77777777" w:rsidTr="0089141D">
        <w:trPr>
          <w:trHeight w:val="1562"/>
        </w:trPr>
        <w:tc>
          <w:tcPr>
            <w:tcW w:w="852" w:type="dxa"/>
            <w:vAlign w:val="center"/>
            <w:hideMark/>
          </w:tcPr>
          <w:p w14:paraId="1163AF9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w:t>
            </w:r>
          </w:p>
        </w:tc>
        <w:tc>
          <w:tcPr>
            <w:tcW w:w="2323" w:type="dxa"/>
            <w:vMerge/>
            <w:vAlign w:val="center"/>
            <w:hideMark/>
          </w:tcPr>
          <w:p w14:paraId="38544B3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D62D2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Tại mỗi Điều của dự thảo Nghị định, đề nghị gộp các hành vi vi phạm hành chính với mức phạt giống nhau vào một “Khoản” để dễ thực hiện.</w:t>
            </w:r>
          </w:p>
        </w:tc>
        <w:tc>
          <w:tcPr>
            <w:tcW w:w="5047" w:type="dxa"/>
            <w:vAlign w:val="center"/>
            <w:hideMark/>
          </w:tcPr>
          <w:p w14:paraId="778F4FD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FE840A0" w14:textId="77777777" w:rsidTr="0089141D">
        <w:trPr>
          <w:trHeight w:val="4080"/>
        </w:trPr>
        <w:tc>
          <w:tcPr>
            <w:tcW w:w="852" w:type="dxa"/>
            <w:vAlign w:val="center"/>
            <w:hideMark/>
          </w:tcPr>
          <w:p w14:paraId="6F88CD0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w:t>
            </w:r>
          </w:p>
        </w:tc>
        <w:tc>
          <w:tcPr>
            <w:tcW w:w="2323" w:type="dxa"/>
            <w:vMerge/>
            <w:vAlign w:val="center"/>
            <w:hideMark/>
          </w:tcPr>
          <w:p w14:paraId="6E2ECCD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75A7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Đề nghị rà soát lại số tiền phạt tại mỗi hành vi vi phạm, căn cứ pháp lý để xây dựng mức tiền phạt. </w:t>
            </w:r>
            <w:r w:rsidRPr="00C71703">
              <w:rPr>
                <w:rFonts w:ascii="Times New Roman" w:eastAsia="Times New Roman" w:hAnsi="Times New Roman" w:cs="Times New Roman"/>
                <w:color w:val="000000" w:themeColor="text1"/>
                <w:kern w:val="0"/>
                <w:sz w:val="28"/>
                <w:szCs w:val="28"/>
                <w:lang w:eastAsia="vi-VN"/>
                <w14:ligatures w14:val="none"/>
              </w:rPr>
              <w:br/>
              <w:t xml:space="preserve">Đối với các hành vi định lượng được, số tiền xử phạt nên tính theo tỷ lệ % số tiền thất thoát, chiếm dụng, hưởng lợi, tình tiết tăng nặng, giảm nhẹ. </w:t>
            </w:r>
            <w:r w:rsidRPr="00C71703">
              <w:rPr>
                <w:rFonts w:ascii="Times New Roman" w:eastAsia="Times New Roman" w:hAnsi="Times New Roman" w:cs="Times New Roman"/>
                <w:color w:val="000000" w:themeColor="text1"/>
                <w:kern w:val="0"/>
                <w:sz w:val="28"/>
                <w:szCs w:val="28"/>
                <w:lang w:eastAsia="vi-VN"/>
                <w14:ligatures w14:val="none"/>
              </w:rPr>
              <w:br/>
              <w:t>Đối với các hành vi không định lượng được nên xác định số tiền phạt cụ thể, không nên đưa số tiền phạt trong khoảng để tránh gây kẽ hở, tạo điều kiện cho các hành vi tiêu cực trong quá trình xử phạt vi phạm hành chính của cơ quan có thẩm quyền.</w:t>
            </w:r>
          </w:p>
        </w:tc>
        <w:tc>
          <w:tcPr>
            <w:tcW w:w="5047" w:type="dxa"/>
            <w:vAlign w:val="center"/>
            <w:hideMark/>
          </w:tcPr>
          <w:p w14:paraId="00A11D28"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t xml:space="preserve"> Đề nghị giữ nguyên, lý do: Bản chất mức tiền xử phạt là xử phạt về ý thức, nội dung hành vi mà không căn cứ theo số tiền thất thoát, hưởng lợi.. Việc xác định số tiền thất thoát, thu lợi bấp hợp pháp thuộc quy định về biện pháp khắc phục hậu quả. Việc đưa khoảng tiền phạt với ý nghĩa tạo không gian áp dụng xử lý theo các tình tiết tăng nặng, giảm nhẹ theo quy định của Luật Xử lý vi phạm hành chính</w:t>
            </w:r>
          </w:p>
        </w:tc>
      </w:tr>
      <w:tr w:rsidR="00C71703" w:rsidRPr="00C71703" w14:paraId="5E9D96DC" w14:textId="77777777" w:rsidTr="00596EE6">
        <w:trPr>
          <w:trHeight w:val="8183"/>
        </w:trPr>
        <w:tc>
          <w:tcPr>
            <w:tcW w:w="852" w:type="dxa"/>
            <w:vAlign w:val="center"/>
            <w:hideMark/>
          </w:tcPr>
          <w:p w14:paraId="4C0423B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w:t>
            </w:r>
          </w:p>
        </w:tc>
        <w:tc>
          <w:tcPr>
            <w:tcW w:w="2323" w:type="dxa"/>
            <w:vMerge/>
            <w:vAlign w:val="center"/>
            <w:hideMark/>
          </w:tcPr>
          <w:p w14:paraId="55DA6CB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53CBD1B" w14:textId="77777777" w:rsidR="0089141D"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mức phạt và biện pháp khắc phục hậu quả đối với các hành vi như sau:</w:t>
            </w:r>
          </w:p>
          <w:p w14:paraId="369C3F81"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6, đối với hành vi “Không báo cáo ngay cho cơ quan quản lý nhà nước có thẩm quyền giấy phép khi phát hiện khoáng sản mới” được quy định tại điểm b, khoản 3, Điều 7 Luật Địa chất và Khoáng sản. </w:t>
            </w:r>
          </w:p>
          <w:p w14:paraId="6EBFBC45"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7, đối với hành vi lợi dụng việc thực hiện dự án đầu tư, xây dựng công trình để khai thác, thu hồi trái phép khoáng sản dự trữ mà giá trị khoáng sản tại thời điểm phát hiện vi phạm trên 500.000.000 đồng. Lý do: để đáp ứng được quy định tại khoản 2, khoản 3, Điều 32 Luật Địa chất và Khoáng sản.</w:t>
            </w:r>
          </w:p>
          <w:p w14:paraId="00EBE25F"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18, đối với hành vi “Không báo cáo và được cơ quan quản lý nhà nước có thẩm quyền chấp thuận bằng văn bản trước khi thực hiện đối với trường hợp thăm dò vượt quá mức sâu thăm dò theo quy định của Chính phủ, bổ sung mẫu công nghệ, moong khai thác thử hoặc điều chỉnh phương pháp hoặc giảm khối lượng công tác thăm dò dẫn đến giảm hơn 10% tổng dự toán của đề án thăm dò" theo quy định tại điểm c khoản 2 Điều 47 Luật Luật Địa chất và Khoáng sản và điểm b khoản 3 Điều 45 Nghị định số 193/2025/NĐ-CP.</w:t>
            </w:r>
          </w:p>
          <w:p w14:paraId="597559A2" w14:textId="77777777" w:rsidR="0089141D"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24, đối với hành vi: “Trong thời hạn 06 tháng, kể từ ngày giấy phép thăm dò khoáng sản chấm dứt hiệu lực quy định tại khoản 2 Điều 52 Luật Địa chất và Khoáng sản, tổ chức, cá nhân không giao nộp mẫu vật, thông tin về khoáng sản đã thu thập cho cơ quan quản lý nhà nước có thẩm quyền về địa chất và khoáng sản". Lý do: theo quy định tại khoản 3 điều 52 Luật Địa chất và Khoáng sản.</w:t>
            </w:r>
          </w:p>
          <w:p w14:paraId="37893E10" w14:textId="369EE3E9" w:rsidR="00A844FB" w:rsidRPr="00C71703" w:rsidRDefault="0089141D"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39, đối với hành vi: “Không di chuyển tài sản của tổ chức, cá nhân và các bên có liên quan ra khỏi khu vực thực hiện dự án đầu tư khai thác khoáng sản trong thời hạn 06 tháng, kể từ ngày giấy phép khai thác khoáng sản chấm dứt hiệu lực". Lý do: theo quy định tại điểm b khoản 3 điều 66 Luật Địa chất và Khoáng sản. </w:t>
            </w:r>
            <w:r w:rsidR="00A844FB" w:rsidRPr="00C71703">
              <w:rPr>
                <w:rFonts w:ascii="Times New Roman" w:eastAsia="Times New Roman" w:hAnsi="Times New Roman" w:cs="Times New Roman"/>
                <w:color w:val="000000" w:themeColor="text1"/>
                <w:kern w:val="0"/>
                <w:sz w:val="28"/>
                <w:szCs w:val="28"/>
                <w:lang w:eastAsia="vi-VN"/>
                <w14:ligatures w14:val="none"/>
              </w:rPr>
              <w:br/>
            </w: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Tại Điều 54, đối với hành vi: “Không bồi thường các thiệt hại gây ra trong quá trình hoạt động chế biến”. Lý do: theo quy định tại khoản 4 Điều 100 Nghị định số 193/2025/NĐ-CP</w:t>
            </w:r>
            <w:r w:rsidRPr="00C71703">
              <w:rPr>
                <w:rFonts w:ascii="Times New Roman" w:eastAsia="Times New Roman" w:hAnsi="Times New Roman" w:cs="Times New Roman"/>
                <w:color w:val="000000" w:themeColor="text1"/>
                <w:kern w:val="0"/>
                <w:sz w:val="28"/>
                <w:szCs w:val="28"/>
                <w:lang w:eastAsia="vi-VN"/>
                <w14:ligatures w14:val="none"/>
              </w:rPr>
              <w:t>.</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br/>
            </w: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 xml:space="preserve">Tại Điều 56, đối với hành vi: “Không thực hiện giải pháp bảo vệ, cải tạo, phục hồi môi trường theo quy định của pháp luật về bảo vệ môi trường khi đóng cửa mỏ”. Lý do: theo quy định tại điểm b khoản 2 Điều 85 Luật Địa chất và Khoáng sản. </w:t>
            </w:r>
          </w:p>
        </w:tc>
        <w:tc>
          <w:tcPr>
            <w:tcW w:w="5047" w:type="dxa"/>
            <w:vAlign w:val="center"/>
            <w:hideMark/>
          </w:tcPr>
          <w:p w14:paraId="271EAB47"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lastRenderedPageBreak/>
              <w:t>Cần nghiên cứu, xem xét thêm</w:t>
            </w:r>
          </w:p>
        </w:tc>
      </w:tr>
      <w:tr w:rsidR="00C71703" w:rsidRPr="00C71703" w14:paraId="05A6CF30" w14:textId="77777777" w:rsidTr="0089141D">
        <w:trPr>
          <w:trHeight w:val="1704"/>
        </w:trPr>
        <w:tc>
          <w:tcPr>
            <w:tcW w:w="852" w:type="dxa"/>
            <w:vAlign w:val="center"/>
            <w:hideMark/>
          </w:tcPr>
          <w:p w14:paraId="5EB16E7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w:t>
            </w:r>
          </w:p>
        </w:tc>
        <w:tc>
          <w:tcPr>
            <w:tcW w:w="2323" w:type="dxa"/>
            <w:vMerge/>
            <w:vAlign w:val="center"/>
            <w:hideMark/>
          </w:tcPr>
          <w:p w14:paraId="57E8487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531BB2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ghép khoản 2, khoản 3, khoản 4 Điều 15 thành một khoản; ghép khoản 5, khoản 6 Điều 15 thành một khoản. Lý do: Phù hợp với điểm b, điểm c khoản 2, Điều 27 Nghị định số 193/2025/NĐ-CP.</w:t>
            </w:r>
          </w:p>
        </w:tc>
        <w:tc>
          <w:tcPr>
            <w:tcW w:w="5047" w:type="dxa"/>
            <w:vAlign w:val="center"/>
            <w:hideMark/>
          </w:tcPr>
          <w:p w14:paraId="5FE5958B" w14:textId="77777777" w:rsidR="00A844FB" w:rsidRPr="002157BF"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2157BF">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8FDD392" w14:textId="77777777" w:rsidTr="0089141D">
        <w:trPr>
          <w:trHeight w:val="2588"/>
        </w:trPr>
        <w:tc>
          <w:tcPr>
            <w:tcW w:w="852" w:type="dxa"/>
            <w:vAlign w:val="center"/>
            <w:hideMark/>
          </w:tcPr>
          <w:p w14:paraId="6B67282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w:t>
            </w:r>
          </w:p>
        </w:tc>
        <w:tc>
          <w:tcPr>
            <w:tcW w:w="2323" w:type="dxa"/>
            <w:vMerge/>
            <w:vAlign w:val="center"/>
            <w:hideMark/>
          </w:tcPr>
          <w:p w14:paraId="6F7D019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B3D7F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2 Điều 16 thành: “Phạt tiền từ 40.000.000 đồng đến 60.000.000 đồng đối với hành vi tổ chức kinh doanh dịch vụ thăm dò khoáng sản không có hồ sơ kinh doanh dịch vụ thăm dò khoáng sản đáp ứng các điều kiện quy định tại các Điều 27 và 28 của Nghị định số 193/2025/NĐ-CP". Lý do: để phù hợp với khoản 1 Điều 29 Nghị định số 193/2025/NĐ-CP.</w:t>
            </w:r>
          </w:p>
        </w:tc>
        <w:tc>
          <w:tcPr>
            <w:tcW w:w="5047" w:type="dxa"/>
            <w:vAlign w:val="center"/>
            <w:hideMark/>
          </w:tcPr>
          <w:p w14:paraId="73705F1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B7934B1" w14:textId="77777777" w:rsidTr="0089141D">
        <w:trPr>
          <w:trHeight w:val="1980"/>
        </w:trPr>
        <w:tc>
          <w:tcPr>
            <w:tcW w:w="852" w:type="dxa"/>
            <w:vAlign w:val="center"/>
            <w:hideMark/>
          </w:tcPr>
          <w:p w14:paraId="7CAA619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w:t>
            </w:r>
          </w:p>
        </w:tc>
        <w:tc>
          <w:tcPr>
            <w:tcW w:w="2323" w:type="dxa"/>
            <w:vMerge/>
            <w:vAlign w:val="center"/>
            <w:hideMark/>
          </w:tcPr>
          <w:p w14:paraId="2F6E46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4A3DC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3 Điều 19 nội dung: ".... theo khoản 1 Điều 38 của Luật Địa chất và khoáng sản và các Điều 27, 28 của Nghị định số 193/2025/NĐ-CP này để thực hiện công tác thăm dò bổ sung. Lý do: để phù hợp với khoản 3 Điều 68 Nghị định số 193/2025/NĐ-CP.</w:t>
            </w:r>
          </w:p>
        </w:tc>
        <w:tc>
          <w:tcPr>
            <w:tcW w:w="5047" w:type="dxa"/>
            <w:vAlign w:val="center"/>
            <w:hideMark/>
          </w:tcPr>
          <w:p w14:paraId="0D406BE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2CF495F" w14:textId="77777777" w:rsidTr="0089141D">
        <w:trPr>
          <w:trHeight w:val="4560"/>
        </w:trPr>
        <w:tc>
          <w:tcPr>
            <w:tcW w:w="852" w:type="dxa"/>
            <w:vAlign w:val="center"/>
            <w:hideMark/>
          </w:tcPr>
          <w:p w14:paraId="73E7631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w:t>
            </w:r>
          </w:p>
        </w:tc>
        <w:tc>
          <w:tcPr>
            <w:tcW w:w="2323" w:type="dxa"/>
            <w:vMerge/>
            <w:vAlign w:val="center"/>
            <w:hideMark/>
          </w:tcPr>
          <w:p w14:paraId="0ED1155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62C761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20 đề nghị sửa đổi, bổ sung: “Phạt tiền từ 80.000.000 đồng đến 100.000.000 đồng đối với hành vi đơn vị, tổ chức thực hiện dịch vụ thăm dò khoáng sản chiến lược, quan trọng không có đội ngũ cán bộ, chuyên gia địa chất, khoáng sản có trình độ chuyên môn phù hợp, với ít nhất 05 năm kinh nghiệm trong lĩnh vực điều tra hoặc thăm dò khoáng sản; hoặc không có bộ phận kỹ thuật đủ khả năng thực hiện các phương pháp thăm dò tiên tiến, bao gồm địa vật lý, địa hóa, khoan thăm dò và phân tích mẫu; hoặc không có khả năng xây dựng và triển khai đề án thăm dò chi tiết, khoa học, phù hợp với quy định pháp luật và tiêu chuẩn kỹ thuật quốc tế”. Lý do: Để phù hợp với điểm a, khoản 3 Điều 109 Nghị định số 193/2025/NĐ-CP.</w:t>
            </w:r>
          </w:p>
        </w:tc>
        <w:tc>
          <w:tcPr>
            <w:tcW w:w="5047" w:type="dxa"/>
            <w:vAlign w:val="center"/>
            <w:hideMark/>
          </w:tcPr>
          <w:p w14:paraId="72B9F3E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E555EE4" w14:textId="77777777" w:rsidTr="0089141D">
        <w:trPr>
          <w:trHeight w:val="1980"/>
        </w:trPr>
        <w:tc>
          <w:tcPr>
            <w:tcW w:w="852" w:type="dxa"/>
            <w:vAlign w:val="center"/>
            <w:hideMark/>
          </w:tcPr>
          <w:p w14:paraId="453EBAF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w:t>
            </w:r>
          </w:p>
        </w:tc>
        <w:tc>
          <w:tcPr>
            <w:tcW w:w="2323" w:type="dxa"/>
            <w:vMerge/>
            <w:vAlign w:val="center"/>
            <w:hideMark/>
          </w:tcPr>
          <w:p w14:paraId="1297A6C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E6866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Điều 24 nội dung “Trong thời hạn 06 tháng, kể từ ngày giấy phép thăm dò khoáng sản chấm dứt hiệu lực quy định tại khoản 2 Điều 52 Luật Địa chất và Khoáng sản”. Lý do: theo quy định tại khoản 3 điều 52 Luật Địa chất và Khoáng sản.</w:t>
            </w:r>
          </w:p>
        </w:tc>
        <w:tc>
          <w:tcPr>
            <w:tcW w:w="5047" w:type="dxa"/>
            <w:vAlign w:val="center"/>
            <w:hideMark/>
          </w:tcPr>
          <w:p w14:paraId="4CBEC9E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009EB040" w14:textId="77777777" w:rsidTr="0089141D">
        <w:trPr>
          <w:trHeight w:val="2835"/>
        </w:trPr>
        <w:tc>
          <w:tcPr>
            <w:tcW w:w="852" w:type="dxa"/>
            <w:vAlign w:val="center"/>
            <w:hideMark/>
          </w:tcPr>
          <w:p w14:paraId="3C2629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w:t>
            </w:r>
          </w:p>
        </w:tc>
        <w:tc>
          <w:tcPr>
            <w:tcW w:w="2323" w:type="dxa"/>
            <w:vMerge/>
            <w:vAlign w:val="center"/>
            <w:hideMark/>
          </w:tcPr>
          <w:p w14:paraId="1F20153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DABF5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3, Điều 32 nội dung “Phạt tiền từ 80.000.000 đồng đến 150.000.000 đồng đối với hành vi không bảo đảm tiến độ xây dựng cơ bản mỏ và các hoạt động khác xác định trong báo cáo nghiên cứu khả thi hoặc thiết kế mỏ, hoặc tài liệu tương đương với báo cáo nghiên cứu khả thi của dự án đầu tư khai thác khoáng sản, thiết kế mỏ được phê duyệt theo quy định của pháp luật, trừ trường hợp bất khả kháng”. Lý do: để phù hợp với điểm d khoản 2 Điều 59 Luật Địa chất và Khoáng sản.</w:t>
            </w:r>
          </w:p>
        </w:tc>
        <w:tc>
          <w:tcPr>
            <w:tcW w:w="5047" w:type="dxa"/>
            <w:vAlign w:val="center"/>
            <w:hideMark/>
          </w:tcPr>
          <w:p w14:paraId="5EEB36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C533236" w14:textId="77777777" w:rsidTr="0089141D">
        <w:trPr>
          <w:trHeight w:val="2483"/>
        </w:trPr>
        <w:tc>
          <w:tcPr>
            <w:tcW w:w="852" w:type="dxa"/>
            <w:vAlign w:val="center"/>
            <w:hideMark/>
          </w:tcPr>
          <w:p w14:paraId="62DC295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w:t>
            </w:r>
          </w:p>
        </w:tc>
        <w:tc>
          <w:tcPr>
            <w:tcW w:w="2323" w:type="dxa"/>
            <w:vMerge/>
            <w:vAlign w:val="center"/>
            <w:hideMark/>
          </w:tcPr>
          <w:p w14:paraId="332AE1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100FB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4, Điều 32 nội dung: “Phạt tiền từ 60.000.000 đồng đến 100.000.000 đồng đối với hành vi không đăng ký ngày bắt đầu xây dựng cơ bản mỏ, ngày bắt đầu khai thác khoáng sản với cơ quan có thẩm quyền cấp giấy phép khai thác khoáng sản; không thông báo cho ủy ban nhân dân các cấp nơi có mỏ trước khi thực hiện". Lý do: để phù hợp với điểm đ khoản 2 Điều 59 Luật Địa chất và Khoáng sản.</w:t>
            </w:r>
          </w:p>
        </w:tc>
        <w:tc>
          <w:tcPr>
            <w:tcW w:w="5047" w:type="dxa"/>
            <w:vAlign w:val="center"/>
            <w:hideMark/>
          </w:tcPr>
          <w:p w14:paraId="7638CE6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27CCCA4" w14:textId="77777777" w:rsidTr="0089141D">
        <w:trPr>
          <w:trHeight w:val="2670"/>
        </w:trPr>
        <w:tc>
          <w:tcPr>
            <w:tcW w:w="852" w:type="dxa"/>
            <w:vAlign w:val="center"/>
            <w:hideMark/>
          </w:tcPr>
          <w:p w14:paraId="1EBA37E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w:t>
            </w:r>
          </w:p>
        </w:tc>
        <w:tc>
          <w:tcPr>
            <w:tcW w:w="2323" w:type="dxa"/>
            <w:vMerge/>
            <w:vAlign w:val="center"/>
            <w:hideMark/>
          </w:tcPr>
          <w:p w14:paraId="6900781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20C8B0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tại khoản 6, Điều 32 nội dung: “Phạt tiền từ 150.000.000 đồng đến 250.000.000 đồng đối với hành vi không khai thác tối đa khoáng sản chính, khoáng sản đi kèm theo đúng nội dung đi quy định trong giấy phép khai thác khoáng sản không thực hiện biện pháp bảo vệ khoáng sản trong ranh giới khu vực được phép khai thác khoáng sản”. Lý do: để phù hợp với điểm g khoản 2 Điều 59 Luật Địa chất và Khoáng sản.</w:t>
            </w:r>
          </w:p>
        </w:tc>
        <w:tc>
          <w:tcPr>
            <w:tcW w:w="5047" w:type="dxa"/>
            <w:vAlign w:val="center"/>
            <w:hideMark/>
          </w:tcPr>
          <w:p w14:paraId="463FA3D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B29F42" w14:textId="77777777" w:rsidTr="0089141D">
        <w:trPr>
          <w:trHeight w:val="2663"/>
        </w:trPr>
        <w:tc>
          <w:tcPr>
            <w:tcW w:w="852" w:type="dxa"/>
            <w:vAlign w:val="center"/>
            <w:hideMark/>
          </w:tcPr>
          <w:p w14:paraId="58C3742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w:t>
            </w:r>
          </w:p>
        </w:tc>
        <w:tc>
          <w:tcPr>
            <w:tcW w:w="2323" w:type="dxa"/>
            <w:vMerge/>
            <w:vAlign w:val="center"/>
            <w:hideMark/>
          </w:tcPr>
          <w:p w14:paraId="5D4B444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B86F7F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8, Điều 36 nội dung: “Phạt tiền từ 30.000.000 đồng đến 60.000.000 đồng đối với hành vi không thông báo bằng văn bản về trình độ chuyên môn, năng lực của giám đốc điều hành mỏ cho cơ quan có thẩm quyền cấp giấy phép khai thác khoáng sản trước ngày bắt đầu khai thác mỏ hoặc trong trường hợp thay đổi giám đốc điều hành mỏ”. Lý do: để phù hợp với điểm b, khoản 5, Điều 62 Luật Địa chất và khoáng sản.</w:t>
            </w:r>
          </w:p>
        </w:tc>
        <w:tc>
          <w:tcPr>
            <w:tcW w:w="5047" w:type="dxa"/>
            <w:vAlign w:val="center"/>
            <w:hideMark/>
          </w:tcPr>
          <w:p w14:paraId="73E2891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8D2F647" w14:textId="77777777" w:rsidTr="0089141D">
        <w:trPr>
          <w:trHeight w:val="2760"/>
        </w:trPr>
        <w:tc>
          <w:tcPr>
            <w:tcW w:w="852" w:type="dxa"/>
            <w:vAlign w:val="center"/>
            <w:hideMark/>
          </w:tcPr>
          <w:p w14:paraId="639487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19</w:t>
            </w:r>
          </w:p>
        </w:tc>
        <w:tc>
          <w:tcPr>
            <w:tcW w:w="2323" w:type="dxa"/>
            <w:vMerge/>
            <w:vAlign w:val="center"/>
            <w:hideMark/>
          </w:tcPr>
          <w:p w14:paraId="542717B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C50BE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đổi, bổ sung khoản 1, Điều 52 nội dung: “Phạt tiền từ 100.000.000 đồng đến 150.000.000 đồng đối với hành vi thu hồi khoáng sản nhưng không thuộc các trường hợp quy định tại các điểm a, b, c và đ khoản 1 Điều 75 Luật Địa chất Khoáng sản”. Lý do: Điều 75 Nghị định số 193/2025/NĐ-CP ngày 02/7/2025 quy định về Đội ngũ ứng cứu khẩn cấp bán chuyên trách trong khai thác khoáng sản không quy định về thu hồi khoáng sản.</w:t>
            </w:r>
          </w:p>
        </w:tc>
        <w:tc>
          <w:tcPr>
            <w:tcW w:w="5047" w:type="dxa"/>
            <w:vAlign w:val="center"/>
            <w:hideMark/>
          </w:tcPr>
          <w:p w14:paraId="7466DA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276A5D6" w14:textId="77777777" w:rsidTr="0089141D">
        <w:trPr>
          <w:trHeight w:val="1980"/>
        </w:trPr>
        <w:tc>
          <w:tcPr>
            <w:tcW w:w="852" w:type="dxa"/>
            <w:vAlign w:val="center"/>
            <w:hideMark/>
          </w:tcPr>
          <w:p w14:paraId="403EBDF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20</w:t>
            </w:r>
          </w:p>
        </w:tc>
        <w:tc>
          <w:tcPr>
            <w:tcW w:w="2323" w:type="dxa"/>
            <w:vMerge w:val="restart"/>
            <w:vAlign w:val="center"/>
            <w:hideMark/>
          </w:tcPr>
          <w:p w14:paraId="420A5AB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Công an</w:t>
            </w:r>
          </w:p>
        </w:tc>
        <w:tc>
          <w:tcPr>
            <w:tcW w:w="6379" w:type="dxa"/>
            <w:vAlign w:val="center"/>
            <w:hideMark/>
          </w:tcPr>
          <w:p w14:paraId="2247CC5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sửa khoản 1 Điều 22 tương tự như Điều 25 để phù hợp với quy định tại Điều 227 Bộ Luật hình sự</w:t>
            </w:r>
          </w:p>
        </w:tc>
        <w:tc>
          <w:tcPr>
            <w:tcW w:w="5047" w:type="dxa"/>
            <w:vAlign w:val="center"/>
            <w:hideMark/>
          </w:tcPr>
          <w:p w14:paraId="3778057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0F3E069" w14:textId="77777777" w:rsidTr="0089141D">
        <w:trPr>
          <w:trHeight w:val="1980"/>
        </w:trPr>
        <w:tc>
          <w:tcPr>
            <w:tcW w:w="852" w:type="dxa"/>
            <w:vAlign w:val="center"/>
            <w:hideMark/>
          </w:tcPr>
          <w:p w14:paraId="6CC4C30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21</w:t>
            </w:r>
          </w:p>
        </w:tc>
        <w:tc>
          <w:tcPr>
            <w:tcW w:w="2323" w:type="dxa"/>
            <w:vMerge/>
            <w:vAlign w:val="center"/>
            <w:hideMark/>
          </w:tcPr>
          <w:p w14:paraId="537ADDE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B9FB23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25 ngoài việc quy định tổng giá trị không vượt quá 500.000.000 đồng thì cần quy định bổ sung tổng giá trị thu lợi bất chính không vượt quá 100.000.000 đồng cho phù hợp với Điều 227 Bộ Luật hình sự</w:t>
            </w:r>
          </w:p>
        </w:tc>
        <w:tc>
          <w:tcPr>
            <w:tcW w:w="5047" w:type="dxa"/>
            <w:vAlign w:val="center"/>
            <w:hideMark/>
          </w:tcPr>
          <w:p w14:paraId="2884FD3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Do hiện nay chưa có văn bản giải thích rõ ràng của cơ quan có thẩm quyền về khái niệm thu lợi bất chính, phương pháp xác định cũng như việc khái niệm này có khác khái niệm thu lợi bất hợp pháp trong dự thảo Nghị định hay không nên chưa có sơ sở bổ sung.</w:t>
            </w:r>
          </w:p>
        </w:tc>
      </w:tr>
      <w:tr w:rsidR="00C71703" w:rsidRPr="00C71703" w14:paraId="39EC3A21" w14:textId="77777777" w:rsidTr="0089141D">
        <w:trPr>
          <w:trHeight w:val="3053"/>
        </w:trPr>
        <w:tc>
          <w:tcPr>
            <w:tcW w:w="852" w:type="dxa"/>
            <w:vAlign w:val="center"/>
            <w:hideMark/>
          </w:tcPr>
          <w:p w14:paraId="76F4C80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22</w:t>
            </w:r>
          </w:p>
        </w:tc>
        <w:tc>
          <w:tcPr>
            <w:tcW w:w="2323" w:type="dxa"/>
            <w:vMerge/>
            <w:vAlign w:val="center"/>
            <w:hideMark/>
          </w:tcPr>
          <w:p w14:paraId="27AB857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2D2CD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quy định hình sự hóa với hành vi khai thác vượt công suất quy định tại Điều 27</w:t>
            </w:r>
          </w:p>
        </w:tc>
        <w:tc>
          <w:tcPr>
            <w:tcW w:w="5047" w:type="dxa"/>
            <w:vAlign w:val="center"/>
            <w:hideMark/>
          </w:tcPr>
          <w:p w14:paraId="321DBD1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hành vi này không xâm phạm hay gây thất thoát tài sản nhà nước do toàn bộ khối lượng khoáng sản đã khai thác vượt công suất quy định trong Giấy phép khai thác khoáng sản đều nằm trong trữ lượng khoáng sản được cấp phép khai thác và đã được tổ chức, cá nhân khai thác khoáng sản thực hiện nghĩa vụ tài chính với nhà nước như: tiền cấp quyền khai thác khoáng sản, thuế tài nguyên, phí bảo vệ môi trường…  </w:t>
            </w:r>
          </w:p>
        </w:tc>
      </w:tr>
      <w:tr w:rsidR="00C71703" w:rsidRPr="00C71703" w14:paraId="4E5B1E38" w14:textId="77777777" w:rsidTr="0089141D">
        <w:trPr>
          <w:trHeight w:val="1980"/>
        </w:trPr>
        <w:tc>
          <w:tcPr>
            <w:tcW w:w="852" w:type="dxa"/>
            <w:vAlign w:val="center"/>
            <w:hideMark/>
          </w:tcPr>
          <w:p w14:paraId="367ED9D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23</w:t>
            </w:r>
          </w:p>
        </w:tc>
        <w:tc>
          <w:tcPr>
            <w:tcW w:w="2323" w:type="dxa"/>
            <w:vMerge/>
            <w:vAlign w:val="center"/>
            <w:hideMark/>
          </w:tcPr>
          <w:p w14:paraId="3B78868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CE502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nghiên cứu bổ sung quy định xử lý hành vi khai thác vượt trữ lượng cấp phép.</w:t>
            </w:r>
          </w:p>
        </w:tc>
        <w:tc>
          <w:tcPr>
            <w:tcW w:w="5047" w:type="dxa"/>
            <w:vAlign w:val="center"/>
            <w:hideMark/>
          </w:tcPr>
          <w:p w14:paraId="1AE495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C612FFF" w14:textId="77777777" w:rsidTr="0089141D">
        <w:trPr>
          <w:trHeight w:val="1980"/>
        </w:trPr>
        <w:tc>
          <w:tcPr>
            <w:tcW w:w="852" w:type="dxa"/>
            <w:vAlign w:val="center"/>
            <w:hideMark/>
          </w:tcPr>
          <w:p w14:paraId="18A3283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24</w:t>
            </w:r>
          </w:p>
        </w:tc>
        <w:tc>
          <w:tcPr>
            <w:tcW w:w="2323" w:type="dxa"/>
            <w:vMerge/>
            <w:vAlign w:val="center"/>
            <w:hideMark/>
          </w:tcPr>
          <w:p w14:paraId="464B29C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8DFE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66, đề nghị bổ sung thẩm quyền xử phạt của lực lượng Công an nhân dân đối với các vi phạm tại Điều 22, 55</w:t>
            </w:r>
          </w:p>
        </w:tc>
        <w:tc>
          <w:tcPr>
            <w:tcW w:w="5047" w:type="dxa"/>
            <w:vAlign w:val="center"/>
            <w:hideMark/>
          </w:tcPr>
          <w:p w14:paraId="7E77937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bổ sung thêm thẩm quyền xử phạt vi phạm Điều 22 còn Điều 55 dự kiến bãi bỏ theo đề nghị của Cục Môi trường do chồng chéo với quy định pháp luật xử lý vi phạm hành chính lĩnh vực môi trường</w:t>
            </w:r>
          </w:p>
        </w:tc>
      </w:tr>
      <w:tr w:rsidR="00C71703" w:rsidRPr="00C71703" w14:paraId="5285E0AA" w14:textId="77777777" w:rsidTr="0089141D">
        <w:trPr>
          <w:trHeight w:val="4860"/>
        </w:trPr>
        <w:tc>
          <w:tcPr>
            <w:tcW w:w="852" w:type="dxa"/>
            <w:vAlign w:val="center"/>
            <w:hideMark/>
          </w:tcPr>
          <w:p w14:paraId="477B158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25</w:t>
            </w:r>
          </w:p>
        </w:tc>
        <w:tc>
          <w:tcPr>
            <w:tcW w:w="2323" w:type="dxa"/>
            <w:vMerge/>
            <w:vAlign w:val="center"/>
            <w:hideMark/>
          </w:tcPr>
          <w:p w14:paraId="57F6290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918A0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Tại khoản 4 Điều 66, đề nghị tách thẩm quyền xử phạt của Trưởng Công an xã thành một khoản riêng và quy định thẩm quyền phạt tiền của Trưởng Công an xã là 500.000.000đ (50% mức phạt tối đa đối với lĩnh vực tương ứng quy định tại Điều 24 Luật Xử lý vi phạm hành chính). Theo đó, chỉnh lý khoản 4 như sau: “Trưởng phòng nghiệp vụ thuộc Cục An ninh kinh tế, Cục Cảnh sát điều tra tội phạm về tham nhũng, kinh tế, buôn lậu; Cục Cảnh sát phòng, chống tội phạm về môi trường, Cục Cảnh sát giao thông; Trưởng phòng Công an cấp tỉnh gồm: Trưởng phòng Cảnh sát giao thông; Trưởng phòng Cảnh sát điều tra tội phạm về tham nhũng, kinh tế, buôn lậu, môi trường; Trưởng phòng An ninh kinh tế; Thủy đoàn trưởng có quyền...”.</w:t>
            </w:r>
            <w:r w:rsidRPr="00C71703">
              <w:rPr>
                <w:rFonts w:ascii="Times New Roman" w:eastAsia="Times New Roman" w:hAnsi="Times New Roman" w:cs="Times New Roman"/>
                <w:color w:val="000000" w:themeColor="text1"/>
                <w:kern w:val="0"/>
                <w:sz w:val="28"/>
                <w:szCs w:val="28"/>
                <w:lang w:eastAsia="vi-VN"/>
                <w14:ligatures w14:val="none"/>
              </w:rPr>
              <w:br/>
              <w:t>- Chỉnh lý lại thẩm quyền phạt tiền của Trưởng phòng nghiệp vụ thuộc Cục và Trưởng phòng Công an cấp tỉnh là 800.000.000 (80% mức phạt tối đa đối với lĩnh vực tương ứng quy định tại Điều 24 Luật Xử lý vi phạm hành chính)</w:t>
            </w:r>
          </w:p>
        </w:tc>
        <w:tc>
          <w:tcPr>
            <w:tcW w:w="5047" w:type="dxa"/>
            <w:vAlign w:val="center"/>
            <w:hideMark/>
          </w:tcPr>
          <w:p w14:paraId="7F67F74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6FE3E0E" w14:textId="77777777" w:rsidTr="0089141D">
        <w:trPr>
          <w:trHeight w:val="3128"/>
        </w:trPr>
        <w:tc>
          <w:tcPr>
            <w:tcW w:w="852" w:type="dxa"/>
            <w:vAlign w:val="center"/>
            <w:hideMark/>
          </w:tcPr>
          <w:p w14:paraId="7508C8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26</w:t>
            </w:r>
          </w:p>
        </w:tc>
        <w:tc>
          <w:tcPr>
            <w:tcW w:w="2323" w:type="dxa"/>
            <w:vMerge w:val="restart"/>
            <w:vAlign w:val="center"/>
            <w:hideMark/>
          </w:tcPr>
          <w:p w14:paraId="6CFDE24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Bộ Văn hóa - Thể thao và Du lịch</w:t>
            </w:r>
          </w:p>
        </w:tc>
        <w:tc>
          <w:tcPr>
            <w:tcW w:w="6379" w:type="dxa"/>
            <w:vAlign w:val="center"/>
            <w:hideMark/>
          </w:tcPr>
          <w:p w14:paraId="62DF829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chủ trì soạn thảo rà soát, thực hiện theo Mẫu số 02 Phụ lục IV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p>
        </w:tc>
        <w:tc>
          <w:tcPr>
            <w:tcW w:w="5047" w:type="dxa"/>
            <w:vAlign w:val="center"/>
            <w:hideMark/>
          </w:tcPr>
          <w:p w14:paraId="33A25E0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64FAFA" w14:textId="77777777" w:rsidTr="0089141D">
        <w:trPr>
          <w:trHeight w:val="1223"/>
        </w:trPr>
        <w:tc>
          <w:tcPr>
            <w:tcW w:w="852" w:type="dxa"/>
            <w:vAlign w:val="center"/>
            <w:hideMark/>
          </w:tcPr>
          <w:p w14:paraId="129FA7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27</w:t>
            </w:r>
          </w:p>
        </w:tc>
        <w:tc>
          <w:tcPr>
            <w:tcW w:w="2323" w:type="dxa"/>
            <w:vMerge/>
            <w:vAlign w:val="center"/>
            <w:hideMark/>
          </w:tcPr>
          <w:p w14:paraId="11EADD6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3C9FD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4 không có điểm a, khoản 3 Điều 25 lặp lại điểm a, khoản 21 Điều 32 không có điểm a, không có Điều 40, Điều 41.</w:t>
            </w:r>
          </w:p>
        </w:tc>
        <w:tc>
          <w:tcPr>
            <w:tcW w:w="5047" w:type="dxa"/>
            <w:vAlign w:val="center"/>
            <w:hideMark/>
          </w:tcPr>
          <w:p w14:paraId="02CC083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40A5610" w14:textId="77777777" w:rsidTr="0089141D">
        <w:trPr>
          <w:trHeight w:val="2115"/>
        </w:trPr>
        <w:tc>
          <w:tcPr>
            <w:tcW w:w="852" w:type="dxa"/>
            <w:vAlign w:val="center"/>
            <w:hideMark/>
          </w:tcPr>
          <w:p w14:paraId="04FD3B7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28</w:t>
            </w:r>
          </w:p>
        </w:tc>
        <w:tc>
          <w:tcPr>
            <w:tcW w:w="2323" w:type="dxa"/>
            <w:vMerge/>
            <w:vAlign w:val="center"/>
            <w:hideMark/>
          </w:tcPr>
          <w:p w14:paraId="01DF0B4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BFEA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Chuyển nội dung Điều 70 (Đình chỉ hoạt động có thời hạn) và Điều 71 (Chuyển hồ sơ vụ việc có dấu hiệu tội phạm trong lĩnh vực địa chất, khoáng sản để truy cứu trách nhiệm hình sự) sang Chương I (Những quy định chung). Lý do: Nội dung hai điều khoản này không phù hợp với Chương III quy định về thẩm quyền xử phạt.</w:t>
            </w:r>
          </w:p>
        </w:tc>
        <w:tc>
          <w:tcPr>
            <w:tcW w:w="5047" w:type="dxa"/>
            <w:vAlign w:val="center"/>
            <w:hideMark/>
          </w:tcPr>
          <w:p w14:paraId="319AA0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02 điều này hướng dẫn liên quan tới việc áp dụng xử phạt và hướng dẫn khi phát hiện hành vi có dấu hiệu tội phạm</w:t>
            </w:r>
          </w:p>
        </w:tc>
      </w:tr>
      <w:tr w:rsidR="00C71703" w:rsidRPr="00C71703" w14:paraId="4B179E8C" w14:textId="77777777" w:rsidTr="00596EE6">
        <w:trPr>
          <w:trHeight w:val="1058"/>
        </w:trPr>
        <w:tc>
          <w:tcPr>
            <w:tcW w:w="852" w:type="dxa"/>
            <w:vAlign w:val="center"/>
            <w:hideMark/>
          </w:tcPr>
          <w:p w14:paraId="6B94681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29</w:t>
            </w:r>
          </w:p>
        </w:tc>
        <w:tc>
          <w:tcPr>
            <w:tcW w:w="2323" w:type="dxa"/>
            <w:vMerge/>
            <w:vAlign w:val="center"/>
            <w:hideMark/>
          </w:tcPr>
          <w:p w14:paraId="3769669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1915FA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e khoản 2 Điều 72 chỉ có giả định, không có nội dung quy định.</w:t>
            </w:r>
          </w:p>
        </w:tc>
        <w:tc>
          <w:tcPr>
            <w:tcW w:w="5047" w:type="dxa"/>
            <w:vAlign w:val="center"/>
            <w:hideMark/>
          </w:tcPr>
          <w:p w14:paraId="210EAD3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Phó Cục trưởng Trần Phương, Phòng Kinh tế nghiên cứu xem xét bổ sung</w:t>
            </w:r>
          </w:p>
        </w:tc>
      </w:tr>
      <w:tr w:rsidR="00C71703" w:rsidRPr="00C71703" w14:paraId="71812825" w14:textId="77777777" w:rsidTr="0089141D">
        <w:trPr>
          <w:trHeight w:val="2468"/>
        </w:trPr>
        <w:tc>
          <w:tcPr>
            <w:tcW w:w="852" w:type="dxa"/>
            <w:vAlign w:val="center"/>
            <w:hideMark/>
          </w:tcPr>
          <w:p w14:paraId="642A47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30</w:t>
            </w:r>
          </w:p>
        </w:tc>
        <w:tc>
          <w:tcPr>
            <w:tcW w:w="2323" w:type="dxa"/>
            <w:vMerge/>
            <w:vAlign w:val="center"/>
            <w:hideMark/>
          </w:tcPr>
          <w:p w14:paraId="45177FC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18F011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4 về hình thức xử phạt bổ sung "Tước quyền sử dụng chứng chỉ hành nghề" cần bổ sung thời hạn tước để bảo đảm phù hợp với quy định tại khoản 1 Điều 21 Luật Xử lý vi phạm hành chính. Trong trường hợp thu hồi thì thực hiện theo pháp luật chuyên ngành.</w:t>
            </w:r>
          </w:p>
        </w:tc>
        <w:tc>
          <w:tcPr>
            <w:tcW w:w="5047" w:type="dxa"/>
            <w:vAlign w:val="center"/>
            <w:hideMark/>
          </w:tcPr>
          <w:p w14:paraId="5628ACF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Chỉnh sửa tại Dự thảo: bải bỏ hình thức tước quyền sử dụng chứng chỉ hành nghề do đối tượng của Nghị định này là tổ chức, cá nhân có giấy phép hoặc văn bản cho phép thăm dò, khai thác, chế biến, thu hồi khoáng sản</w:t>
            </w:r>
          </w:p>
        </w:tc>
      </w:tr>
      <w:tr w:rsidR="00C71703" w:rsidRPr="00C71703" w14:paraId="62424E98" w14:textId="77777777" w:rsidTr="0089141D">
        <w:trPr>
          <w:trHeight w:val="1763"/>
        </w:trPr>
        <w:tc>
          <w:tcPr>
            <w:tcW w:w="852" w:type="dxa"/>
            <w:vAlign w:val="center"/>
            <w:hideMark/>
          </w:tcPr>
          <w:p w14:paraId="02EE032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31</w:t>
            </w:r>
          </w:p>
        </w:tc>
        <w:tc>
          <w:tcPr>
            <w:tcW w:w="2323" w:type="dxa"/>
            <w:vMerge/>
            <w:vAlign w:val="center"/>
            <w:hideMark/>
          </w:tcPr>
          <w:p w14:paraId="7FFC0F2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DDAA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4 đang trình bày theo hướng liệt kê các biện pháp khắc phục hậu quả, gây trùng lặp với quy định tại khoản 1 Điều 28 Luật Xử lý vi phạm hành chính, đề nghị quy định lại theo hướng dẫn chiếu. Trường hợp có quy định riêng trong lĩnh vực chuyên ngành thì mới liệt kê cụ thể.</w:t>
            </w:r>
          </w:p>
        </w:tc>
        <w:tc>
          <w:tcPr>
            <w:tcW w:w="5047" w:type="dxa"/>
            <w:vAlign w:val="center"/>
            <w:hideMark/>
          </w:tcPr>
          <w:p w14:paraId="69DD1A2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cần có quy định cụ thể riêng các hình thức khắc phục hậu quả phù hợp trong lĩnh vực địa chất, khoáng sản. </w:t>
            </w:r>
          </w:p>
        </w:tc>
      </w:tr>
      <w:tr w:rsidR="00C71703" w:rsidRPr="00C71703" w14:paraId="254F4106" w14:textId="77777777" w:rsidTr="0089141D">
        <w:trPr>
          <w:trHeight w:val="705"/>
        </w:trPr>
        <w:tc>
          <w:tcPr>
            <w:tcW w:w="852" w:type="dxa"/>
            <w:vAlign w:val="center"/>
            <w:hideMark/>
          </w:tcPr>
          <w:p w14:paraId="24CE0F0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32</w:t>
            </w:r>
          </w:p>
        </w:tc>
        <w:tc>
          <w:tcPr>
            <w:tcW w:w="2323" w:type="dxa"/>
            <w:vMerge/>
            <w:vAlign w:val="center"/>
            <w:hideMark/>
          </w:tcPr>
          <w:p w14:paraId="1023A2B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226F7A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7: Khoản 3 Điều 7 cần chỉnh sửa "Bộ Tài nguyên và Môi trường" thành "Bộ Nông nghiệp và Môi trường".</w:t>
            </w:r>
          </w:p>
        </w:tc>
        <w:tc>
          <w:tcPr>
            <w:tcW w:w="5047" w:type="dxa"/>
            <w:vAlign w:val="center"/>
            <w:hideMark/>
          </w:tcPr>
          <w:p w14:paraId="6BF807C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7332248" w14:textId="77777777" w:rsidTr="0089141D">
        <w:trPr>
          <w:trHeight w:val="3878"/>
        </w:trPr>
        <w:tc>
          <w:tcPr>
            <w:tcW w:w="852" w:type="dxa"/>
            <w:vAlign w:val="center"/>
            <w:hideMark/>
          </w:tcPr>
          <w:p w14:paraId="6C7E54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33</w:t>
            </w:r>
          </w:p>
        </w:tc>
        <w:tc>
          <w:tcPr>
            <w:tcW w:w="2323" w:type="dxa"/>
            <w:vMerge/>
            <w:vAlign w:val="center"/>
            <w:hideMark/>
          </w:tcPr>
          <w:p w14:paraId="456A6A0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E71A41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8: Khoản 1 cần chỉnh sửa như sau: "Phạt tiền từ 80.000.000 đồng đến 100.000.000 đồng đối với hành vi không thực hiện các hạng mục nâng cấp, duy tu, xây dựng đường giao thông phục vụ hoạt động khai thác khoáng sản đã xác định trong dự án đầu tư công trình khai thác khoáng sản, thiết kế mỏ đã được phê duyệt".</w:t>
            </w:r>
          </w:p>
        </w:tc>
        <w:tc>
          <w:tcPr>
            <w:tcW w:w="5047" w:type="dxa"/>
            <w:vAlign w:val="center"/>
            <w:hideMark/>
          </w:tcPr>
          <w:p w14:paraId="08B01C1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Chỉnh sửa tại Dự thảo như sau: Phạt tiền từ 80.000.000 đồng đến 100.000.000 đồng đối với hành vi không đóng góp kinh phí đầu tư nâng cấp, duy tu, xây dựng các công trình hạ tầng kỹ thuật, công trình bảo vệ môi trường trên địa bàn theo quyết định ban hành quy định của Hội đồng nhân dân cấp tỉnh. Lý do: phù hợp với điểm đ khoản 1 Điều 8 Luật ĐCKS.</w:t>
            </w:r>
          </w:p>
        </w:tc>
      </w:tr>
      <w:tr w:rsidR="00C71703" w:rsidRPr="00C71703" w14:paraId="561B38FD" w14:textId="77777777" w:rsidTr="0089141D">
        <w:trPr>
          <w:trHeight w:val="2820"/>
        </w:trPr>
        <w:tc>
          <w:tcPr>
            <w:tcW w:w="852" w:type="dxa"/>
            <w:vAlign w:val="center"/>
            <w:hideMark/>
          </w:tcPr>
          <w:p w14:paraId="2FB7024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34</w:t>
            </w:r>
          </w:p>
        </w:tc>
        <w:tc>
          <w:tcPr>
            <w:tcW w:w="2323" w:type="dxa"/>
            <w:vMerge/>
            <w:vAlign w:val="center"/>
            <w:hideMark/>
          </w:tcPr>
          <w:p w14:paraId="1ADEC9F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FF5D0D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10: Khoản 1 quy định "cảnh cáo hoặc phạt tiền từ 60.000.000 đồng đến 80.000.000 đồng" là không hợp lý, gây tùy tiện và có thể dẫn đến hành vi trục lợi khi áp dụng. Đề nghị nghiên cứu chỉnh sửa cho phù hợp.</w:t>
            </w:r>
          </w:p>
        </w:tc>
        <w:tc>
          <w:tcPr>
            <w:tcW w:w="5047" w:type="dxa"/>
            <w:vAlign w:val="center"/>
            <w:hideMark/>
          </w:tcPr>
          <w:p w14:paraId="445A452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như sau: Cảnh cáo đối với hành vi chậm hoặc phạt tiền từ 20.000.000 đồng đến 30.000.000 đồng đối với hành vi không  đăng ký hoạt động điều tra địa chất, điều tra địa chất về khoáng sản với cơ quan quản lý nhà nước có thẩm quyền.</w:t>
            </w:r>
          </w:p>
        </w:tc>
      </w:tr>
      <w:tr w:rsidR="00C71703" w:rsidRPr="00C71703" w14:paraId="041A0D17" w14:textId="77777777" w:rsidTr="0089141D">
        <w:trPr>
          <w:trHeight w:val="1410"/>
        </w:trPr>
        <w:tc>
          <w:tcPr>
            <w:tcW w:w="852" w:type="dxa"/>
            <w:vAlign w:val="center"/>
            <w:hideMark/>
          </w:tcPr>
          <w:p w14:paraId="6D66239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35</w:t>
            </w:r>
          </w:p>
        </w:tc>
        <w:tc>
          <w:tcPr>
            <w:tcW w:w="2323" w:type="dxa"/>
            <w:vMerge/>
            <w:vAlign w:val="center"/>
            <w:hideMark/>
          </w:tcPr>
          <w:p w14:paraId="027138D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9E853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Điều 15, 16, 17 quy định hình thức xử phạt bổ sung "Cấm hành nghề thăm dò khoáng sản", tuy nhiên hình thức xử phạt bổ sung này không được quy định tại Luật </w:t>
            </w:r>
            <w:r w:rsidRPr="00C71703">
              <w:rPr>
                <w:rFonts w:ascii="Times New Roman" w:eastAsia="Times New Roman" w:hAnsi="Times New Roman" w:cs="Times New Roman"/>
                <w:color w:val="000000" w:themeColor="text1"/>
                <w:kern w:val="0"/>
                <w:sz w:val="28"/>
                <w:szCs w:val="28"/>
                <w:lang w:eastAsia="vi-VN"/>
                <w14:ligatures w14:val="none"/>
              </w:rPr>
              <w:lastRenderedPageBreak/>
              <w:t>Xử lý vi phạm hành chính và các Nghị định hướng dẫn thi hành.</w:t>
            </w:r>
          </w:p>
        </w:tc>
        <w:tc>
          <w:tcPr>
            <w:tcW w:w="5047" w:type="dxa"/>
            <w:vAlign w:val="center"/>
            <w:hideMark/>
          </w:tcPr>
          <w:p w14:paraId="78698B8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 theo hướng bỏ hình thức xử phạt này.</w:t>
            </w:r>
          </w:p>
        </w:tc>
      </w:tr>
      <w:tr w:rsidR="00C71703" w:rsidRPr="00C71703" w14:paraId="2A1C5C46" w14:textId="77777777" w:rsidTr="0089141D">
        <w:trPr>
          <w:trHeight w:val="2468"/>
        </w:trPr>
        <w:tc>
          <w:tcPr>
            <w:tcW w:w="852" w:type="dxa"/>
            <w:vAlign w:val="center"/>
            <w:hideMark/>
          </w:tcPr>
          <w:p w14:paraId="7674DF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36</w:t>
            </w:r>
          </w:p>
        </w:tc>
        <w:tc>
          <w:tcPr>
            <w:tcW w:w="2323" w:type="dxa"/>
            <w:vMerge/>
            <w:vAlign w:val="center"/>
            <w:hideMark/>
          </w:tcPr>
          <w:p w14:paraId="7CAC620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C39126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35: Điểm a khoản 6 Điều 35 dự thảo không quy định thời hạn đình chỉ hoạt động khai thác khoáng sản là không phù hợp với quy định tại Điều 21 Luật Xử lý vi phạm hành chính. Vì vậy, cần xem xét để quy định cụ thể.</w:t>
            </w:r>
          </w:p>
        </w:tc>
        <w:tc>
          <w:tcPr>
            <w:tcW w:w="5047" w:type="dxa"/>
            <w:vAlign w:val="center"/>
            <w:hideMark/>
          </w:tcPr>
          <w:p w14:paraId="34833F3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Đã tiếp thu, chỉnh sửa tại Dự thảo theo hướng: bỏ điểm a khoản 6 Điều 35, bổ sung điểm a khoản 7 Điều 35 "Buộc lập, phê duyệt thiết kế mỏ theo quy định. Chỉ được phép khai thác khi đã có thiết kế mỏ được phê duyệt theo quy định.".</w:t>
            </w:r>
          </w:p>
        </w:tc>
      </w:tr>
      <w:tr w:rsidR="00C71703" w:rsidRPr="00C71703" w14:paraId="01DD5B65" w14:textId="77777777" w:rsidTr="0089141D">
        <w:trPr>
          <w:trHeight w:val="2115"/>
        </w:trPr>
        <w:tc>
          <w:tcPr>
            <w:tcW w:w="852" w:type="dxa"/>
            <w:vAlign w:val="center"/>
            <w:hideMark/>
          </w:tcPr>
          <w:p w14:paraId="1D0CAD9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37</w:t>
            </w:r>
          </w:p>
        </w:tc>
        <w:tc>
          <w:tcPr>
            <w:tcW w:w="2323" w:type="dxa"/>
            <w:vMerge/>
            <w:vAlign w:val="center"/>
            <w:hideMark/>
          </w:tcPr>
          <w:p w14:paraId="0A6D451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D0144A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72 về điều khoản chuyển tiếp: Do nội dung viện dẫn đến nhiều văn bản quy phạm pháp luật, nên cần có thêm quy định "Trường hợp văn bản quy phạm pháp luật được viện dẫn áp dụng tại Nghị định này được sửa đổi, bổ sung, thay thế thì thực hiện theo văn bản sửa đổi, bổ sung, thay thế mới được ban hành".</w:t>
            </w:r>
          </w:p>
        </w:tc>
        <w:tc>
          <w:tcPr>
            <w:tcW w:w="5047" w:type="dxa"/>
            <w:vAlign w:val="center"/>
            <w:hideMark/>
          </w:tcPr>
          <w:p w14:paraId="54B3695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khi Luật Xử lý vi phạm hành chính thay đổi hoặc ban hành Luật mới thì Nghị định này bắt buộc phải sửa đổi chứ cho phù hợp mà không riêng Điều 72.</w:t>
            </w:r>
          </w:p>
        </w:tc>
      </w:tr>
      <w:tr w:rsidR="00C71703" w:rsidRPr="00C71703" w14:paraId="6950CC68" w14:textId="77777777" w:rsidTr="0089141D">
        <w:trPr>
          <w:trHeight w:val="3173"/>
        </w:trPr>
        <w:tc>
          <w:tcPr>
            <w:tcW w:w="852" w:type="dxa"/>
            <w:vAlign w:val="center"/>
            <w:hideMark/>
          </w:tcPr>
          <w:p w14:paraId="2407DF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38</w:t>
            </w:r>
          </w:p>
        </w:tc>
        <w:tc>
          <w:tcPr>
            <w:tcW w:w="2323" w:type="dxa"/>
            <w:vMerge w:val="restart"/>
            <w:vAlign w:val="center"/>
            <w:hideMark/>
          </w:tcPr>
          <w:p w14:paraId="5D263D5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Quản lý Tài nguyên nước</w:t>
            </w:r>
          </w:p>
        </w:tc>
        <w:tc>
          <w:tcPr>
            <w:tcW w:w="6379" w:type="dxa"/>
            <w:vAlign w:val="center"/>
            <w:hideMark/>
          </w:tcPr>
          <w:p w14:paraId="1F0C5D4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Đối với Tờ trình, đề nghị cơ quan chủ trì soạn thảo điều chỉnh bố cục, nội dung phù hợp với mẫu số 02 Phụ lục IV của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tc>
        <w:tc>
          <w:tcPr>
            <w:tcW w:w="5047" w:type="dxa"/>
            <w:vAlign w:val="center"/>
            <w:hideMark/>
          </w:tcPr>
          <w:p w14:paraId="3863D7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7D638C9" w14:textId="77777777" w:rsidTr="0089141D">
        <w:trPr>
          <w:trHeight w:val="2820"/>
        </w:trPr>
        <w:tc>
          <w:tcPr>
            <w:tcW w:w="852" w:type="dxa"/>
            <w:vAlign w:val="center"/>
            <w:hideMark/>
          </w:tcPr>
          <w:p w14:paraId="5BBE949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39</w:t>
            </w:r>
          </w:p>
        </w:tc>
        <w:tc>
          <w:tcPr>
            <w:tcW w:w="2323" w:type="dxa"/>
            <w:vMerge/>
            <w:vAlign w:val="center"/>
            <w:hideMark/>
          </w:tcPr>
          <w:p w14:paraId="395814E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2732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làm rõ những nội dung mở rộng về phạm vi điều chỉnh, đối tượng áp dụng và giữa dự thảo Nghị định so với Nghị định số 36/2020/NĐ-CP ngày 24 tháng 3 năm 2024 của Chính phủ quy định về xử phạt vi phạm hành chính trong lĩnh vực tài nguyên nước và khoáng sản. Theo đó, tại Nghị định số 36/2020/NĐ-CP quy định xử phạt vi phạm hành chính đối với lĩnh vực khoáng sản, dự thảo Nghị định quy định xử phạt đối với lĩnh vực địa chất và khoáng sản.</w:t>
            </w:r>
          </w:p>
        </w:tc>
        <w:tc>
          <w:tcPr>
            <w:tcW w:w="5047" w:type="dxa"/>
            <w:vAlign w:val="center"/>
            <w:hideMark/>
          </w:tcPr>
          <w:p w14:paraId="11CCC6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Để phù hợp với phạm vi điều chỉnh của Luật Địa chất và Khoáng sản 2024</w:t>
            </w:r>
          </w:p>
        </w:tc>
      </w:tr>
      <w:tr w:rsidR="00C71703" w:rsidRPr="00C71703" w14:paraId="6EA0C2BC" w14:textId="77777777" w:rsidTr="0089141D">
        <w:trPr>
          <w:trHeight w:val="1763"/>
        </w:trPr>
        <w:tc>
          <w:tcPr>
            <w:tcW w:w="852" w:type="dxa"/>
            <w:vAlign w:val="center"/>
            <w:hideMark/>
          </w:tcPr>
          <w:p w14:paraId="704D6E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40</w:t>
            </w:r>
          </w:p>
        </w:tc>
        <w:tc>
          <w:tcPr>
            <w:tcW w:w="2323" w:type="dxa"/>
            <w:vMerge/>
            <w:vAlign w:val="center"/>
            <w:hideMark/>
          </w:tcPr>
          <w:p w14:paraId="65A765A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1F49D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rà soát kỹ các hành vi vi phạm có liên quan đến lĩnh vực khác (môi trường, đất đai…), trường hợp có sự chồng chéo về hành vi, đối tượng bị xử phạt thì thực hiện dẫn chiếu đến Nghị định quy định về xử phạt vi phạm hành chính có liên quan để đảm bảo một hành vi chỉ bị xử phạt một lần.</w:t>
            </w:r>
          </w:p>
        </w:tc>
        <w:tc>
          <w:tcPr>
            <w:tcW w:w="5047" w:type="dxa"/>
            <w:vAlign w:val="center"/>
            <w:hideMark/>
          </w:tcPr>
          <w:p w14:paraId="004EEB2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đã bãi bỏ phần lớn mục 7 về bảo vệ môi trường</w:t>
            </w:r>
          </w:p>
        </w:tc>
      </w:tr>
      <w:tr w:rsidR="00C71703" w:rsidRPr="00C71703" w14:paraId="322540DE" w14:textId="77777777" w:rsidTr="0089141D">
        <w:trPr>
          <w:trHeight w:val="2820"/>
        </w:trPr>
        <w:tc>
          <w:tcPr>
            <w:tcW w:w="852" w:type="dxa"/>
            <w:vAlign w:val="center"/>
            <w:hideMark/>
          </w:tcPr>
          <w:p w14:paraId="285B98A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41</w:t>
            </w:r>
          </w:p>
        </w:tc>
        <w:tc>
          <w:tcPr>
            <w:tcW w:w="2323" w:type="dxa"/>
            <w:vMerge/>
            <w:vAlign w:val="center"/>
            <w:hideMark/>
          </w:tcPr>
          <w:p w14:paraId="5CFB947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A7C28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64 của dự thảo Nghị định, đề nghị bỏ cụm từ “cơ quan” tại tên điều, vì căn cứ Điều 37a Luật Xử lý vi phạm hành chính (sửa đổi bổ sung năm 2020 và năm 2025), thẩm quyền xử phạt vi phạm hành chính là thẩm quyền của cá nhân. Đồng thời, tại khoản 4 Điều 64 của dự thảo Nghị định, đề nghị quy định rõ, cụ thể chức danh có thẩm quyền xử phạt của Bộ Công Thương, Bộ Xây dựng và phân định thẩm quyền cụ thể đến các điểm khoản quy định hành vi.</w:t>
            </w:r>
          </w:p>
        </w:tc>
        <w:tc>
          <w:tcPr>
            <w:tcW w:w="5047" w:type="dxa"/>
            <w:vAlign w:val="center"/>
            <w:hideMark/>
          </w:tcPr>
          <w:p w14:paraId="4834F19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1131648" w14:textId="77777777" w:rsidTr="0089141D">
        <w:trPr>
          <w:trHeight w:val="2820"/>
        </w:trPr>
        <w:tc>
          <w:tcPr>
            <w:tcW w:w="852" w:type="dxa"/>
            <w:vAlign w:val="center"/>
            <w:hideMark/>
          </w:tcPr>
          <w:p w14:paraId="5A3646A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42</w:t>
            </w:r>
          </w:p>
        </w:tc>
        <w:tc>
          <w:tcPr>
            <w:tcW w:w="2323" w:type="dxa"/>
            <w:vMerge w:val="restart"/>
            <w:vAlign w:val="center"/>
            <w:hideMark/>
          </w:tcPr>
          <w:p w14:paraId="6F419C3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Vụ Pháp chế </w:t>
            </w:r>
          </w:p>
        </w:tc>
        <w:tc>
          <w:tcPr>
            <w:tcW w:w="6379" w:type="dxa"/>
            <w:vAlign w:val="center"/>
            <w:hideMark/>
          </w:tcPr>
          <w:p w14:paraId="43127CC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Điều 64 của dự thảo Nghị định, đề nghị bỏ cụm từ “cơ quan” tại tên điều, vì theo quy định tại Điều 37a Luật Xử lý vi phạm hành chính (sửa đổi bổ sung năm 2020 và năm 2025), thẩm quyền xử phạt vi phạm hành chính là thẩm quyền của cá nhân. Đồng thời, tại khoản 4 Điều 64 của dự thảo Nghị định, đề nghị cụ thể chức danh có thẩm quyền xử phạt của Bộ Công Thương, Bộ </w:t>
            </w:r>
            <w:r w:rsidRPr="00C71703">
              <w:rPr>
                <w:rFonts w:ascii="Times New Roman" w:eastAsia="Times New Roman" w:hAnsi="Times New Roman" w:cs="Times New Roman"/>
                <w:color w:val="000000" w:themeColor="text1"/>
                <w:kern w:val="0"/>
                <w:sz w:val="28"/>
                <w:szCs w:val="28"/>
                <w:lang w:eastAsia="vi-VN"/>
                <w14:ligatures w14:val="none"/>
              </w:rPr>
              <w:lastRenderedPageBreak/>
              <w:t>Xây dựng và phân định thẩm quyền đến các điểm, khoản, quy định hành vi.</w:t>
            </w:r>
          </w:p>
        </w:tc>
        <w:tc>
          <w:tcPr>
            <w:tcW w:w="5047" w:type="dxa"/>
            <w:vAlign w:val="center"/>
            <w:hideMark/>
          </w:tcPr>
          <w:p w14:paraId="374A1BA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34F3508E" w14:textId="77777777" w:rsidTr="00596EE6">
        <w:trPr>
          <w:trHeight w:val="1058"/>
        </w:trPr>
        <w:tc>
          <w:tcPr>
            <w:tcW w:w="852" w:type="dxa"/>
            <w:vAlign w:val="center"/>
            <w:hideMark/>
          </w:tcPr>
          <w:p w14:paraId="444A88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43</w:t>
            </w:r>
          </w:p>
        </w:tc>
        <w:tc>
          <w:tcPr>
            <w:tcW w:w="2323" w:type="dxa"/>
            <w:vMerge/>
            <w:vAlign w:val="center"/>
            <w:hideMark/>
          </w:tcPr>
          <w:p w14:paraId="7A5E718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4368A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bổ sung khoản phân định rõ giữa xử phạt hành chính và trách nhiệm hình sự để tránh chồng chéo và bảo đảm thực thi thống nhất giữa cơ quan thanh tra, kiểm tra và cơ quan điều tra</w:t>
            </w:r>
          </w:p>
        </w:tc>
        <w:tc>
          <w:tcPr>
            <w:tcW w:w="5047" w:type="dxa"/>
            <w:vAlign w:val="center"/>
            <w:hideMark/>
          </w:tcPr>
          <w:p w14:paraId="0B6B785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26684BA0" w14:textId="77777777" w:rsidTr="0089141D">
        <w:trPr>
          <w:trHeight w:val="1410"/>
        </w:trPr>
        <w:tc>
          <w:tcPr>
            <w:tcW w:w="852" w:type="dxa"/>
            <w:vAlign w:val="center"/>
            <w:hideMark/>
          </w:tcPr>
          <w:p w14:paraId="756639F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44</w:t>
            </w:r>
          </w:p>
        </w:tc>
        <w:tc>
          <w:tcPr>
            <w:tcW w:w="2323" w:type="dxa"/>
            <w:vMerge/>
            <w:vAlign w:val="center"/>
            <w:hideMark/>
          </w:tcPr>
          <w:p w14:paraId="6DCAA5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3CFB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72 của dự thảo Nghị định về điều khoản chuyển tiếp, đề nghị bổ sung quy định đối với trường hợp hành vi vi phạm xảy ra trước ngày Nghị định này có hiệu lực nhưng sau khi Nghị định có hiệu lực mới kết thúc.</w:t>
            </w:r>
          </w:p>
        </w:tc>
        <w:tc>
          <w:tcPr>
            <w:tcW w:w="5047" w:type="dxa"/>
            <w:vAlign w:val="center"/>
            <w:hideMark/>
          </w:tcPr>
          <w:p w14:paraId="489C11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7C1FD41" w14:textId="77777777" w:rsidTr="008F3CA6">
        <w:trPr>
          <w:trHeight w:val="3405"/>
        </w:trPr>
        <w:tc>
          <w:tcPr>
            <w:tcW w:w="852" w:type="dxa"/>
            <w:vAlign w:val="center"/>
            <w:hideMark/>
          </w:tcPr>
          <w:p w14:paraId="0A29F82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45</w:t>
            </w:r>
          </w:p>
        </w:tc>
        <w:tc>
          <w:tcPr>
            <w:tcW w:w="2323" w:type="dxa"/>
            <w:vAlign w:val="center"/>
            <w:hideMark/>
          </w:tcPr>
          <w:p w14:paraId="07214DB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Biển và Hải đảo Việt Nam</w:t>
            </w:r>
          </w:p>
        </w:tc>
        <w:tc>
          <w:tcPr>
            <w:tcW w:w="6379" w:type="dxa"/>
            <w:vAlign w:val="center"/>
            <w:hideMark/>
          </w:tcPr>
          <w:p w14:paraId="25560506"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 Đối với mức phạt vi phạm quy định về công suất được phép khai thác đề nghị bổ sung giới hạn số tiền phạt không vượt quá mức phạt tối đa; đồng thời bổ sung biện pháp khắc phục hậu quả truy thu số lợi bất hợp pháp thu được với trường hợp này.</w:t>
            </w:r>
          </w:p>
          <w:p w14:paraId="45152DAF"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Đối với vi phạm khai thác ngoài ranh giới, nên tính theo diện tích khai thác vượt giấy phép.</w:t>
            </w:r>
          </w:p>
          <w:p w14:paraId="23AEB6F4" w14:textId="6922A654" w:rsidR="00A844FB" w:rsidRPr="00C71703" w:rsidRDefault="008F3CA6"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w:t>
            </w:r>
            <w:r w:rsidR="00A844FB" w:rsidRPr="00C71703">
              <w:rPr>
                <w:rFonts w:ascii="Times New Roman" w:eastAsia="Times New Roman" w:hAnsi="Times New Roman" w:cs="Times New Roman"/>
                <w:color w:val="000000" w:themeColor="text1"/>
                <w:kern w:val="0"/>
                <w:sz w:val="28"/>
                <w:szCs w:val="28"/>
                <w:lang w:eastAsia="vi-VN"/>
                <w14:ligatures w14:val="none"/>
              </w:rPr>
              <w:t>Một số mức xử phạt của một số hành vi nên theo các nhóm khoáng sản.</w:t>
            </w:r>
          </w:p>
        </w:tc>
        <w:tc>
          <w:tcPr>
            <w:tcW w:w="5047" w:type="dxa"/>
            <w:vAlign w:val="center"/>
            <w:hideMark/>
          </w:tcPr>
          <w:p w14:paraId="00AD69D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hành vi khai thác vượt công suất không phát sinh thu lợi bất hợp pháp do toàn bộ khối lượng đã được cấp phép, xác định các nghĩa vụ tài chính với nhà nước; không xác định theo diện tích ra ngoài theo ý kiến của Viện Kiểm sát nhân dân tối cao; không phân biệt xử phạt theo nhóm vì bản chất là xử lý hành vi chứ không theo giá trị khoáng sản.</w:t>
            </w:r>
          </w:p>
        </w:tc>
      </w:tr>
      <w:tr w:rsidR="00C71703" w:rsidRPr="00C71703" w14:paraId="3DA9F446" w14:textId="77777777" w:rsidTr="0089141D">
        <w:trPr>
          <w:trHeight w:val="5993"/>
        </w:trPr>
        <w:tc>
          <w:tcPr>
            <w:tcW w:w="852" w:type="dxa"/>
            <w:vAlign w:val="center"/>
            <w:hideMark/>
          </w:tcPr>
          <w:p w14:paraId="081D572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46</w:t>
            </w:r>
          </w:p>
        </w:tc>
        <w:tc>
          <w:tcPr>
            <w:tcW w:w="2323" w:type="dxa"/>
            <w:vAlign w:val="center"/>
            <w:hideMark/>
          </w:tcPr>
          <w:p w14:paraId="68A5E69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Đề điều và Phòng, chống thiên tai</w:t>
            </w:r>
          </w:p>
        </w:tc>
        <w:tc>
          <w:tcPr>
            <w:tcW w:w="6379" w:type="dxa"/>
            <w:vAlign w:val="center"/>
            <w:hideMark/>
          </w:tcPr>
          <w:p w14:paraId="160CBA67"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1. Đề nghị cân nhắc khi quy định thẩm quyền của thanh tra tỉnh, thành phố trực thuộc Trung ương. Lý do: Tại Luật Xử lý vi phạm hành chính và Điều 7 Nghị định 189/2025/NĐ-CP ngày 01/7/2025 quy định chi tiết Luật Xử lý vi phạm hành chính về thẩm quyền xử phạt vi phạm hành chính không quy định các chức danh thanh tra có thẩm quyền xử phạt. Do vậy không có đủ căn cứ pháp lý để quy định thẩm quyền xử phạt.</w:t>
            </w:r>
          </w:p>
          <w:p w14:paraId="060E76D2" w14:textId="0157C7A1"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 Thẩm quyền của cơ quan, người có thẩm quyền xử phạt vi phạm hành chính về địa chất và khoáng sản (Điều 64)</w:t>
            </w:r>
            <w:r w:rsidR="008F3CA6" w:rsidRPr="00C71703">
              <w:rPr>
                <w:rFonts w:ascii="Times New Roman" w:eastAsia="Times New Roman" w:hAnsi="Times New Roman" w:cs="Times New Roman"/>
                <w:color w:val="000000" w:themeColor="text1"/>
                <w:kern w:val="0"/>
                <w:sz w:val="28"/>
                <w:szCs w:val="28"/>
                <w:lang w:eastAsia="vi-VN"/>
                <w14:ligatures w14:val="none"/>
              </w:rPr>
              <w:t>:</w:t>
            </w:r>
          </w:p>
          <w:p w14:paraId="44DD0E57"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Đề nghị xem xét bổ sung thêm Trưởng đoàn kiểm tra chuyên ngành hoặc liên ngành do Bộ trưởng một số Bộ khác như: Bộ Công an, Bộ Quốc Phòng, Bộ Tư pháp,… thành lập.</w:t>
            </w:r>
          </w:p>
          <w:p w14:paraId="3F8B5E58" w14:textId="6F7C0A4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Xem xét bổ sung thẩm quyền của “Trưởng đoàn kiểm tra do Cục trưởng Cục Địa chất và Khoáng sản Việt Nam ra quyết định thành lập”. Lý do: Theo quy định tại Điều 6 Nghị định 189/2025/NĐ-CP ngày 01/7/2025 quy định chi tiết Luật Xử lý vi phạm hành chính về thẩm quyền xử phạt vi phạm hành chính.</w:t>
            </w:r>
          </w:p>
        </w:tc>
        <w:tc>
          <w:tcPr>
            <w:tcW w:w="5047" w:type="dxa"/>
            <w:vAlign w:val="center"/>
            <w:hideMark/>
          </w:tcPr>
          <w:p w14:paraId="60AF3C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08DB3D42" w14:textId="77777777" w:rsidTr="008F3CA6">
        <w:trPr>
          <w:trHeight w:val="2271"/>
        </w:trPr>
        <w:tc>
          <w:tcPr>
            <w:tcW w:w="852" w:type="dxa"/>
            <w:vAlign w:val="center"/>
            <w:hideMark/>
          </w:tcPr>
          <w:p w14:paraId="3C0CFD2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47</w:t>
            </w:r>
          </w:p>
        </w:tc>
        <w:tc>
          <w:tcPr>
            <w:tcW w:w="2323" w:type="dxa"/>
            <w:vAlign w:val="center"/>
            <w:hideMark/>
          </w:tcPr>
          <w:p w14:paraId="5958348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Cục Quản lý và Xây dựng công trình thủy lợi</w:t>
            </w:r>
          </w:p>
        </w:tc>
        <w:tc>
          <w:tcPr>
            <w:tcW w:w="6379" w:type="dxa"/>
            <w:vAlign w:val="center"/>
            <w:hideMark/>
          </w:tcPr>
          <w:p w14:paraId="27E31E5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Xem xét, bổ sung hành vi vi phạm các quy định về chiều sâu khai thác khoáng sản đối với việc khai thác khoáng sản trong lòng hồ thủy lợi.</w:t>
            </w:r>
          </w:p>
        </w:tc>
        <w:tc>
          <w:tcPr>
            <w:tcW w:w="5047" w:type="dxa"/>
            <w:vAlign w:val="center"/>
            <w:hideMark/>
          </w:tcPr>
          <w:p w14:paraId="4F0EE1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không quy định việc khai thác khoáng sản trong lòng hồ thủy lợi bằng hình thức cấp giấy phép nên không có cơ sở đồng thời việc xác định nội dung này trong thực tiễn là rất khó khả thi</w:t>
            </w:r>
          </w:p>
        </w:tc>
      </w:tr>
      <w:tr w:rsidR="00C71703" w:rsidRPr="00C71703" w14:paraId="52D3F540" w14:textId="77777777" w:rsidTr="008F3CA6">
        <w:trPr>
          <w:trHeight w:val="1126"/>
        </w:trPr>
        <w:tc>
          <w:tcPr>
            <w:tcW w:w="852" w:type="dxa"/>
            <w:vAlign w:val="center"/>
            <w:hideMark/>
          </w:tcPr>
          <w:p w14:paraId="5DC9C88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48</w:t>
            </w:r>
          </w:p>
        </w:tc>
        <w:tc>
          <w:tcPr>
            <w:tcW w:w="2323" w:type="dxa"/>
            <w:vMerge w:val="restart"/>
            <w:vAlign w:val="center"/>
            <w:hideMark/>
          </w:tcPr>
          <w:p w14:paraId="211F65D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Văn phòng Hội đồng trữ lượng khoáng sản quốc gia</w:t>
            </w:r>
          </w:p>
        </w:tc>
        <w:tc>
          <w:tcPr>
            <w:tcW w:w="6379" w:type="dxa"/>
            <w:vAlign w:val="center"/>
            <w:hideMark/>
          </w:tcPr>
          <w:p w14:paraId="4C92F825" w14:textId="7020FDE6"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Bỏ viện dẫn các Nghị định (văn bản dưới luật) làm căn cứ pháp lý để ban hành một Nghị định;</w:t>
            </w:r>
          </w:p>
        </w:tc>
        <w:tc>
          <w:tcPr>
            <w:tcW w:w="5047" w:type="dxa"/>
            <w:vAlign w:val="center"/>
            <w:hideMark/>
          </w:tcPr>
          <w:p w14:paraId="3D4673C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9C70A9" w14:textId="77777777" w:rsidTr="0089141D">
        <w:trPr>
          <w:trHeight w:val="2633"/>
        </w:trPr>
        <w:tc>
          <w:tcPr>
            <w:tcW w:w="852" w:type="dxa"/>
            <w:vAlign w:val="center"/>
            <w:hideMark/>
          </w:tcPr>
          <w:p w14:paraId="28748A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49</w:t>
            </w:r>
          </w:p>
        </w:tc>
        <w:tc>
          <w:tcPr>
            <w:tcW w:w="2323" w:type="dxa"/>
            <w:vMerge/>
            <w:vAlign w:val="center"/>
            <w:hideMark/>
          </w:tcPr>
          <w:p w14:paraId="19EA244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67DB69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Sửa đổi khoản 3 Điều 1 thành "Các hành vi vi phạm pháp luật về bảo vệ môi trường, đất đai, xây dựng, an toàn, vệ sinh lao động và các lĩnh vực khác có liên quan xảy ra trong quá trình hoạt động địa chất và khoáng sản thì bị xử phạt theo quy định tại các nghị định về xử phạt vi phạm hành chính trong lĩnh vực quản lý nhà nước tương ứng."</w:t>
            </w:r>
          </w:p>
        </w:tc>
        <w:tc>
          <w:tcPr>
            <w:tcW w:w="5047" w:type="dxa"/>
            <w:vAlign w:val="center"/>
            <w:hideMark/>
          </w:tcPr>
          <w:p w14:paraId="5FD39F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47AF76" w14:textId="77777777" w:rsidTr="008F3CA6">
        <w:trPr>
          <w:trHeight w:val="1420"/>
        </w:trPr>
        <w:tc>
          <w:tcPr>
            <w:tcW w:w="852" w:type="dxa"/>
            <w:vAlign w:val="center"/>
            <w:hideMark/>
          </w:tcPr>
          <w:p w14:paraId="109AE31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50</w:t>
            </w:r>
          </w:p>
        </w:tc>
        <w:tc>
          <w:tcPr>
            <w:tcW w:w="2323" w:type="dxa"/>
            <w:vMerge/>
            <w:vAlign w:val="center"/>
            <w:hideMark/>
          </w:tcPr>
          <w:p w14:paraId="21064E6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9F9D0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giải thích từ ngữ tại Điều 3</w:t>
            </w:r>
          </w:p>
        </w:tc>
        <w:tc>
          <w:tcPr>
            <w:tcW w:w="5047" w:type="dxa"/>
            <w:vAlign w:val="center"/>
            <w:hideMark/>
          </w:tcPr>
          <w:p w14:paraId="4FBEDD9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4A4480D" w14:textId="77777777" w:rsidTr="0089141D">
        <w:trPr>
          <w:trHeight w:val="705"/>
        </w:trPr>
        <w:tc>
          <w:tcPr>
            <w:tcW w:w="852" w:type="dxa"/>
            <w:vAlign w:val="center"/>
            <w:hideMark/>
          </w:tcPr>
          <w:p w14:paraId="2123384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51</w:t>
            </w:r>
          </w:p>
        </w:tc>
        <w:tc>
          <w:tcPr>
            <w:tcW w:w="2323" w:type="dxa"/>
            <w:vMerge/>
            <w:vAlign w:val="center"/>
            <w:hideMark/>
          </w:tcPr>
          <w:p w14:paraId="5F31EF2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B087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sửa đổi cho khoản 2, khoản 3 Điều 4 nhằm xắp xếp lại cho khoa học</w:t>
            </w:r>
          </w:p>
        </w:tc>
        <w:tc>
          <w:tcPr>
            <w:tcW w:w="5047" w:type="dxa"/>
            <w:vAlign w:val="center"/>
            <w:hideMark/>
          </w:tcPr>
          <w:p w14:paraId="24448B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một phần tại Dự thảo</w:t>
            </w:r>
          </w:p>
        </w:tc>
      </w:tr>
      <w:tr w:rsidR="00C71703" w:rsidRPr="00C71703" w14:paraId="5BA8F576" w14:textId="77777777" w:rsidTr="0089141D">
        <w:trPr>
          <w:trHeight w:val="2115"/>
        </w:trPr>
        <w:tc>
          <w:tcPr>
            <w:tcW w:w="852" w:type="dxa"/>
            <w:vAlign w:val="center"/>
            <w:hideMark/>
          </w:tcPr>
          <w:p w14:paraId="5D6D1AE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52</w:t>
            </w:r>
          </w:p>
        </w:tc>
        <w:tc>
          <w:tcPr>
            <w:tcW w:w="2323" w:type="dxa"/>
            <w:vMerge/>
            <w:vAlign w:val="center"/>
            <w:hideMark/>
          </w:tcPr>
          <w:p w14:paraId="3DAEC7D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53589D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nghiên cứu bổ sung Điều 62a hoàn toàn mới để giải quyết vấn đề chồng chéo về thẩm quyền. Điều này đưa ra các nguyên tắc xử lý xung đột ("thụ lý đầu tiên") và cơ chế phối hợp bắt buộc (lấy ý kiến cơ quan chuyên ngành), giúp hoạt động thực thi pháp luật được thông suốt, hiệu quả và thống nhất</w:t>
            </w:r>
          </w:p>
        </w:tc>
        <w:tc>
          <w:tcPr>
            <w:tcW w:w="5047" w:type="dxa"/>
            <w:vAlign w:val="center"/>
            <w:hideMark/>
          </w:tcPr>
          <w:p w14:paraId="21F554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quy định nguyên tắc xử lý hành chính thuộc phạm vi của Luật Xử lý vi phạm hành chính và các nghị định hướng dẫn thi hành không thuộc phạm vi Nghị định này.</w:t>
            </w:r>
          </w:p>
        </w:tc>
      </w:tr>
      <w:tr w:rsidR="00C71703" w:rsidRPr="00C71703" w14:paraId="0259D080" w14:textId="77777777" w:rsidTr="0089141D">
        <w:trPr>
          <w:trHeight w:val="1058"/>
        </w:trPr>
        <w:tc>
          <w:tcPr>
            <w:tcW w:w="852" w:type="dxa"/>
            <w:vAlign w:val="center"/>
            <w:hideMark/>
          </w:tcPr>
          <w:p w14:paraId="7BDDA5A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53</w:t>
            </w:r>
          </w:p>
        </w:tc>
        <w:tc>
          <w:tcPr>
            <w:tcW w:w="2323" w:type="dxa"/>
            <w:vMerge w:val="restart"/>
            <w:vAlign w:val="center"/>
            <w:hideMark/>
          </w:tcPr>
          <w:p w14:paraId="0128E63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Điện Biên</w:t>
            </w:r>
          </w:p>
        </w:tc>
        <w:tc>
          <w:tcPr>
            <w:tcW w:w="6379" w:type="dxa"/>
            <w:vAlign w:val="center"/>
            <w:hideMark/>
          </w:tcPr>
          <w:p w14:paraId="1913964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4 Điều 19, đề nghị chữ “tháng” vào cụm từ “từ 01 đến 03 tháng” và chỉnh sửa thành “từ 01 tháng đến 03 tháng” để bảo đảm đầy đủ nội dung.</w:t>
            </w:r>
          </w:p>
        </w:tc>
        <w:tc>
          <w:tcPr>
            <w:tcW w:w="5047" w:type="dxa"/>
            <w:vAlign w:val="center"/>
            <w:hideMark/>
          </w:tcPr>
          <w:p w14:paraId="1F790FA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D8489EF" w14:textId="77777777" w:rsidTr="0089141D">
        <w:trPr>
          <w:trHeight w:val="1410"/>
        </w:trPr>
        <w:tc>
          <w:tcPr>
            <w:tcW w:w="852" w:type="dxa"/>
            <w:vAlign w:val="center"/>
            <w:hideMark/>
          </w:tcPr>
          <w:p w14:paraId="4AA066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54</w:t>
            </w:r>
          </w:p>
        </w:tc>
        <w:tc>
          <w:tcPr>
            <w:tcW w:w="2323" w:type="dxa"/>
            <w:vMerge/>
            <w:vAlign w:val="center"/>
            <w:hideMark/>
          </w:tcPr>
          <w:p w14:paraId="0676DA2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89AB992" w14:textId="643CAB3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21 Điều 32 và khoản 2 Điều 34, đề nghị sửa cụm từ “từ 03 </w:t>
            </w:r>
            <w:r w:rsidR="008F3CA6" w:rsidRPr="00C71703">
              <w:rPr>
                <w:rFonts w:ascii="Times New Roman" w:eastAsia="Times New Roman" w:hAnsi="Times New Roman" w:cs="Times New Roman"/>
                <w:color w:val="000000" w:themeColor="text1"/>
                <w:kern w:val="0"/>
                <w:sz w:val="28"/>
                <w:szCs w:val="28"/>
                <w:lang w:eastAsia="vi-VN"/>
                <w14:ligatures w14:val="none"/>
              </w:rPr>
              <w:t>-</w:t>
            </w:r>
            <w:r w:rsidRPr="00C71703">
              <w:rPr>
                <w:rFonts w:ascii="Times New Roman" w:eastAsia="Times New Roman" w:hAnsi="Times New Roman" w:cs="Times New Roman"/>
                <w:color w:val="000000" w:themeColor="text1"/>
                <w:kern w:val="0"/>
                <w:sz w:val="28"/>
                <w:szCs w:val="28"/>
                <w:lang w:eastAsia="vi-VN"/>
                <w14:ligatures w14:val="none"/>
              </w:rPr>
              <w:t xml:space="preserve"> 06 tháng”, “từ 09 </w:t>
            </w:r>
            <w:r w:rsidR="008F3CA6" w:rsidRPr="00C71703">
              <w:rPr>
                <w:rFonts w:ascii="Times New Roman" w:eastAsia="Times New Roman" w:hAnsi="Times New Roman" w:cs="Times New Roman"/>
                <w:color w:val="000000" w:themeColor="text1"/>
                <w:kern w:val="0"/>
                <w:sz w:val="28"/>
                <w:szCs w:val="28"/>
                <w:lang w:eastAsia="vi-VN"/>
                <w14:ligatures w14:val="none"/>
              </w:rPr>
              <w:t>-</w:t>
            </w:r>
            <w:r w:rsidRPr="00C71703">
              <w:rPr>
                <w:rFonts w:ascii="Times New Roman" w:eastAsia="Times New Roman" w:hAnsi="Times New Roman" w:cs="Times New Roman"/>
                <w:color w:val="000000" w:themeColor="text1"/>
                <w:kern w:val="0"/>
                <w:sz w:val="28"/>
                <w:szCs w:val="28"/>
                <w:lang w:eastAsia="vi-VN"/>
                <w14:ligatures w14:val="none"/>
              </w:rPr>
              <w:t xml:space="preserve"> 12 tháng” thành “từ 03 tháng đến 06 tháng”, “từ 09 tháng đến 12 tháng” để bảo đảm đầy đủ nội dung.</w:t>
            </w:r>
          </w:p>
        </w:tc>
        <w:tc>
          <w:tcPr>
            <w:tcW w:w="5047" w:type="dxa"/>
            <w:vAlign w:val="center"/>
            <w:hideMark/>
          </w:tcPr>
          <w:p w14:paraId="02CDD58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8B74899" w14:textId="77777777" w:rsidTr="0089141D">
        <w:trPr>
          <w:trHeight w:val="3525"/>
        </w:trPr>
        <w:tc>
          <w:tcPr>
            <w:tcW w:w="852" w:type="dxa"/>
            <w:vAlign w:val="center"/>
            <w:hideMark/>
          </w:tcPr>
          <w:p w14:paraId="50AC680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55</w:t>
            </w:r>
          </w:p>
        </w:tc>
        <w:tc>
          <w:tcPr>
            <w:tcW w:w="2323" w:type="dxa"/>
            <w:vMerge/>
            <w:vAlign w:val="center"/>
            <w:hideMark/>
          </w:tcPr>
          <w:p w14:paraId="011F82A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0E302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10, Điều 32 có nêu: “Phạt tiền từ 300.000.000 đồng đến 500.000.000 đồng đối với hành vi không thực hiện đóng cửa mỏ; không cải tạo, phục hồi môi trường theo quy định” trong khi hành vi “không thực hiện việc lập đề án đóng cửa mỏ khoáng sản” chỉ bị xử phạt từ 80.000.000 đồng đến 100.000.000 đồng quy định tại khoản 1, Điều 56 dự thảo. Mà việc không thực hiện lập đề án đóng cửa mỏ sẽ dẫn đến việc không thực hiện đóng cửa mỏ khoáng sản, vì vậy đề nghị đơn </w:t>
            </w:r>
            <w:r w:rsidRPr="00C71703">
              <w:rPr>
                <w:rFonts w:ascii="Times New Roman" w:eastAsia="Times New Roman" w:hAnsi="Times New Roman" w:cs="Times New Roman"/>
                <w:color w:val="000000" w:themeColor="text1"/>
                <w:kern w:val="0"/>
                <w:sz w:val="28"/>
                <w:szCs w:val="28"/>
                <w:lang w:eastAsia="vi-VN"/>
                <w14:ligatures w14:val="none"/>
              </w:rPr>
              <w:lastRenderedPageBreak/>
              <w:t>vị soạn thảo cân nhắc tăng mức xử phạt đối với hành vi không thực hiện lập đề án đóng cửa mỏ.</w:t>
            </w:r>
          </w:p>
        </w:tc>
        <w:tc>
          <w:tcPr>
            <w:tcW w:w="5047" w:type="dxa"/>
            <w:vAlign w:val="center"/>
            <w:hideMark/>
          </w:tcPr>
          <w:p w14:paraId="0FEF41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 theo hướng bãi bỏ phần lớn mục 7 về bảo vệ môi trường để tránh chồng chéo với lĩnh vực khác theo ý kiến của Cục Môi trường, Cục Quản lý Tài nguyên Nước</w:t>
            </w:r>
          </w:p>
        </w:tc>
      </w:tr>
      <w:tr w:rsidR="00C71703" w:rsidRPr="00C71703" w14:paraId="73372C5D" w14:textId="77777777" w:rsidTr="0089141D">
        <w:trPr>
          <w:trHeight w:val="1058"/>
        </w:trPr>
        <w:tc>
          <w:tcPr>
            <w:tcW w:w="852" w:type="dxa"/>
            <w:vAlign w:val="center"/>
            <w:hideMark/>
          </w:tcPr>
          <w:p w14:paraId="5A69075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56</w:t>
            </w:r>
          </w:p>
        </w:tc>
        <w:tc>
          <w:tcPr>
            <w:tcW w:w="2323" w:type="dxa"/>
            <w:vMerge/>
            <w:vAlign w:val="center"/>
            <w:hideMark/>
          </w:tcPr>
          <w:p w14:paraId="0A4C3AA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71DC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52. Vi phạm quy định về thu hồi khoáng sản. Đề nghị đơn vị soạn thảo quy định lại đối tượng vi phạm quy định tại điểm a, b, c và đ khoản 1, Điều 75 Luật Địa chất và khoáng sản</w:t>
            </w:r>
          </w:p>
        </w:tc>
        <w:tc>
          <w:tcPr>
            <w:tcW w:w="5047" w:type="dxa"/>
            <w:vAlign w:val="center"/>
            <w:hideMark/>
          </w:tcPr>
          <w:p w14:paraId="102B967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52D40F2" w14:textId="77777777" w:rsidTr="0089141D">
        <w:trPr>
          <w:trHeight w:val="3525"/>
        </w:trPr>
        <w:tc>
          <w:tcPr>
            <w:tcW w:w="852" w:type="dxa"/>
            <w:vAlign w:val="center"/>
            <w:hideMark/>
          </w:tcPr>
          <w:p w14:paraId="26ADD84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57</w:t>
            </w:r>
          </w:p>
        </w:tc>
        <w:tc>
          <w:tcPr>
            <w:tcW w:w="2323" w:type="dxa"/>
            <w:vMerge/>
            <w:vAlign w:val="center"/>
            <w:hideMark/>
          </w:tcPr>
          <w:p w14:paraId="764F1C9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408D64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63. Thẩm quyền của Thanh tra tỉnh, thành phố trực thuộc trung ương. Đề nghị đơn vị soạn thảo rà soát để đảm bảo đúng thẩm quyền xử phạt quy định tại Điều 7, Nghị định số 189/2025/NĐ-CP ngày 01/7/2025 của Chính phủ Quy định chi tiết Luật Xử lý vi phạm hành chính về thẩm quyền xử phạt vi phạm hành chính (theo đó không quy định thẩm quyền xử phạt vi phạm hành chính của Tổng Thanh tra Chính phủ, Chánh Thanh tra tỉnh cũng như trưởng đoàn thanh tra, thành viên đoàn thanh tra do Thanh tra Chính phủ, Thanh tra tỉnh tổ chức hoạt động thanh tra)</w:t>
            </w:r>
          </w:p>
        </w:tc>
        <w:tc>
          <w:tcPr>
            <w:tcW w:w="5047" w:type="dxa"/>
            <w:vAlign w:val="center"/>
            <w:hideMark/>
          </w:tcPr>
          <w:p w14:paraId="72111A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Điều 63</w:t>
            </w:r>
          </w:p>
        </w:tc>
      </w:tr>
      <w:tr w:rsidR="00C71703" w:rsidRPr="00C71703" w14:paraId="7863E539" w14:textId="77777777" w:rsidTr="0089141D">
        <w:trPr>
          <w:trHeight w:val="1763"/>
        </w:trPr>
        <w:tc>
          <w:tcPr>
            <w:tcW w:w="852" w:type="dxa"/>
            <w:vAlign w:val="center"/>
            <w:hideMark/>
          </w:tcPr>
          <w:p w14:paraId="042151C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58</w:t>
            </w:r>
          </w:p>
        </w:tc>
        <w:tc>
          <w:tcPr>
            <w:tcW w:w="2323" w:type="dxa"/>
            <w:vMerge/>
            <w:vAlign w:val="center"/>
            <w:hideMark/>
          </w:tcPr>
          <w:p w14:paraId="0D4A9B7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23B77E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64, đề nghị xem xét lại quy định về thẩm quyền xử phạt của Trưởng đoàn kiểm tra chuyên ngành hoặc liên ngành do Giám đốc Sở Nông nghiệp và Môi trường ra quyết định thành lập để bảo đảm đúng về thẩm quyền xử phạt vi phạm hành chính theo quy định của Nghị định số 189/2025/NĐ-CP.</w:t>
            </w:r>
          </w:p>
        </w:tc>
        <w:tc>
          <w:tcPr>
            <w:tcW w:w="5047" w:type="dxa"/>
            <w:vAlign w:val="center"/>
            <w:hideMark/>
          </w:tcPr>
          <w:p w14:paraId="3E73B7E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FED7E55" w14:textId="77777777" w:rsidTr="0089141D">
        <w:trPr>
          <w:trHeight w:val="4583"/>
        </w:trPr>
        <w:tc>
          <w:tcPr>
            <w:tcW w:w="852" w:type="dxa"/>
            <w:vAlign w:val="center"/>
            <w:hideMark/>
          </w:tcPr>
          <w:p w14:paraId="2B5DC2A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59</w:t>
            </w:r>
          </w:p>
        </w:tc>
        <w:tc>
          <w:tcPr>
            <w:tcW w:w="2323" w:type="dxa"/>
            <w:vMerge/>
            <w:vAlign w:val="center"/>
            <w:hideMark/>
          </w:tcPr>
          <w:p w14:paraId="47015FC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C335D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64, đề nghị xem xét mức phạt đối với chức danh Trưởng đoàn kiểm tra chuyên ngành hoặc liên ngành do Bộ trưởng Bộ Nông nghiệp và Môi trường, Bộ trưởng Bộ Công thương, Bộ trưởng Bộ Xây dựng và Giao thông ra quyết định thành lập. Theo quy định tại khoản 4 Điều 6 Nghị định số 189/2025/NĐ-CP thì Trưởng đoàn kiểm tra do thủ trưởng tổ chức thuộc bộ, cơ quan ngang bộ thành lập thì mức xử phạt tiền đến 80% mức xử phạt tiền tối đa đối với lĩnh vực và theo quy định tại điểm b khoản 1 Điều 4 của dự thảo Nghị định này mức phạt tối đa với cá nhân là 1.000.000.000 đồng, tức Trưởng đoàn kiểm tra có quyền phạt tiền đến 800.000.000 đồng. Vì vậy, đề nghị đơn vị chỉnh sửa điểm b khoản 3 Điều 64 thành “b) Phạt tiền đến 800.000.000 đồng;”.</w:t>
            </w:r>
          </w:p>
        </w:tc>
        <w:tc>
          <w:tcPr>
            <w:tcW w:w="5047" w:type="dxa"/>
            <w:vAlign w:val="center"/>
            <w:hideMark/>
          </w:tcPr>
          <w:p w14:paraId="4DF58B4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8DB362F" w14:textId="77777777" w:rsidTr="0089141D">
        <w:trPr>
          <w:trHeight w:val="1058"/>
        </w:trPr>
        <w:tc>
          <w:tcPr>
            <w:tcW w:w="852" w:type="dxa"/>
            <w:vAlign w:val="center"/>
            <w:hideMark/>
          </w:tcPr>
          <w:p w14:paraId="351464A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60</w:t>
            </w:r>
          </w:p>
        </w:tc>
        <w:tc>
          <w:tcPr>
            <w:tcW w:w="2323" w:type="dxa"/>
            <w:vMerge/>
            <w:vAlign w:val="center"/>
            <w:hideMark/>
          </w:tcPr>
          <w:p w14:paraId="6A6682C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9B509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67 đề nghị xem xét điều chỉnh lại mức phạt tiền của từng chức danh để đảm bảo thống nhất quy định về mức phạt tiền tại Điều 9 Nghị định số 189/2025/NĐ-CP.</w:t>
            </w:r>
          </w:p>
        </w:tc>
        <w:tc>
          <w:tcPr>
            <w:tcW w:w="5047" w:type="dxa"/>
            <w:vAlign w:val="center"/>
            <w:hideMark/>
          </w:tcPr>
          <w:p w14:paraId="314400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Dự thảo đã quy định phù hợp</w:t>
            </w:r>
          </w:p>
        </w:tc>
      </w:tr>
      <w:tr w:rsidR="00C71703" w:rsidRPr="00C71703" w14:paraId="17D40ACE" w14:textId="77777777" w:rsidTr="0089141D">
        <w:trPr>
          <w:trHeight w:val="1763"/>
        </w:trPr>
        <w:tc>
          <w:tcPr>
            <w:tcW w:w="852" w:type="dxa"/>
            <w:vAlign w:val="center"/>
            <w:hideMark/>
          </w:tcPr>
          <w:p w14:paraId="2CBA5F2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61</w:t>
            </w:r>
          </w:p>
        </w:tc>
        <w:tc>
          <w:tcPr>
            <w:tcW w:w="2323" w:type="dxa"/>
            <w:vMerge/>
            <w:vAlign w:val="center"/>
            <w:hideMark/>
          </w:tcPr>
          <w:p w14:paraId="04E1FA5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C4ECA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điểm b khoản 7 Điều 68 dự thảo, đề nghị xem xét quy định cụ thể mức phạt tiền đối với thẩm quyền “Tư lệnh Cảnh sát biển” quy định như sau: “b) Phạt tiền đến </w:t>
            </w:r>
            <w:r w:rsidRPr="00C71703">
              <w:rPr>
                <w:rFonts w:ascii="Times New Roman" w:eastAsia="Times New Roman" w:hAnsi="Times New Roman" w:cs="Times New Roman"/>
                <w:color w:val="000000" w:themeColor="text1"/>
                <w:kern w:val="0"/>
                <w:sz w:val="28"/>
                <w:szCs w:val="28"/>
                <w:lang w:eastAsia="vi-VN"/>
                <w14:ligatures w14:val="none"/>
              </w:rPr>
              <w:lastRenderedPageBreak/>
              <w:t>1.000.000.000 đồng;” để bảo đảm đồng nhất cách ghi các mức phạt trong dự thảo Nghị định.</w:t>
            </w:r>
          </w:p>
        </w:tc>
        <w:tc>
          <w:tcPr>
            <w:tcW w:w="5047" w:type="dxa"/>
            <w:vAlign w:val="center"/>
            <w:hideMark/>
          </w:tcPr>
          <w:p w14:paraId="25C529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24537512" w14:textId="77777777" w:rsidTr="008F3CA6">
        <w:trPr>
          <w:trHeight w:val="1728"/>
        </w:trPr>
        <w:tc>
          <w:tcPr>
            <w:tcW w:w="852" w:type="dxa"/>
            <w:vAlign w:val="center"/>
            <w:hideMark/>
          </w:tcPr>
          <w:p w14:paraId="3CAF352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62</w:t>
            </w:r>
          </w:p>
        </w:tc>
        <w:tc>
          <w:tcPr>
            <w:tcW w:w="2323" w:type="dxa"/>
            <w:vMerge w:val="restart"/>
            <w:vAlign w:val="center"/>
            <w:hideMark/>
          </w:tcPr>
          <w:p w14:paraId="2896515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Đồng Nai</w:t>
            </w:r>
          </w:p>
        </w:tc>
        <w:tc>
          <w:tcPr>
            <w:tcW w:w="6379" w:type="dxa"/>
            <w:vAlign w:val="center"/>
            <w:hideMark/>
          </w:tcPr>
          <w:p w14:paraId="29BA3C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quy định Thời hiệu xử phạt vi phạm hành chính, các hành vi vi phạm đã kết thúc, các hành vi vi phạm đang thực hiện trong lĩnh vực khoáng sản vào dự thảo Nghị đinh.</w:t>
            </w:r>
          </w:p>
        </w:tc>
        <w:tc>
          <w:tcPr>
            <w:tcW w:w="5047" w:type="dxa"/>
            <w:vAlign w:val="center"/>
            <w:hideMark/>
          </w:tcPr>
          <w:p w14:paraId="68AF33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Xử lý vi phạm hành chính và Nghị định hướng dẫn đã quy định hướng dẫn cụ thể về thời hiệu xử phạt, thời điểm kết thúc hành vi nên không cần quy định lại trong Nghị định này.</w:t>
            </w:r>
          </w:p>
        </w:tc>
      </w:tr>
      <w:tr w:rsidR="00C71703" w:rsidRPr="00C71703" w14:paraId="2C9C28F8" w14:textId="77777777" w:rsidTr="00596EE6">
        <w:trPr>
          <w:trHeight w:val="2115"/>
        </w:trPr>
        <w:tc>
          <w:tcPr>
            <w:tcW w:w="852" w:type="dxa"/>
            <w:vAlign w:val="center"/>
            <w:hideMark/>
          </w:tcPr>
          <w:p w14:paraId="30BF030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63</w:t>
            </w:r>
          </w:p>
        </w:tc>
        <w:tc>
          <w:tcPr>
            <w:tcW w:w="2323" w:type="dxa"/>
            <w:vMerge/>
            <w:vAlign w:val="center"/>
            <w:hideMark/>
          </w:tcPr>
          <w:p w14:paraId="2AE465C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7209620" w14:textId="336B6BF4"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Bỏ quy định tại Điều 71. Chuyển hồ sơ vụ việc có dấu hiệu tội phạm</w:t>
            </w:r>
            <w:r w:rsidR="008F3CA6"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trong lĩnh vực địa chất, khoáng sản để truy cứu trách nhiệm hình sự. Hiện nay chưa có quy định cụ thể về dấu hiệu tội phạm về địa chất và khoáng sản do đó sẽ gây khó khăn trong công tác xử lý vi phạm hành chính trong lĩnh vực khoáng sản.</w:t>
            </w:r>
          </w:p>
        </w:tc>
        <w:tc>
          <w:tcPr>
            <w:tcW w:w="5047" w:type="dxa"/>
            <w:vAlign w:val="center"/>
            <w:hideMark/>
          </w:tcPr>
          <w:p w14:paraId="582C0A8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3A0EA553" w14:textId="77777777" w:rsidTr="008F3CA6">
        <w:trPr>
          <w:trHeight w:val="850"/>
        </w:trPr>
        <w:tc>
          <w:tcPr>
            <w:tcW w:w="852" w:type="dxa"/>
            <w:vAlign w:val="center"/>
            <w:hideMark/>
          </w:tcPr>
          <w:p w14:paraId="7DDC82B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64</w:t>
            </w:r>
          </w:p>
        </w:tc>
        <w:tc>
          <w:tcPr>
            <w:tcW w:w="2323" w:type="dxa"/>
            <w:vAlign w:val="center"/>
            <w:hideMark/>
          </w:tcPr>
          <w:p w14:paraId="0F8F916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Đồng Tháp</w:t>
            </w:r>
          </w:p>
        </w:tc>
        <w:tc>
          <w:tcPr>
            <w:tcW w:w="6379" w:type="dxa"/>
            <w:vAlign w:val="center"/>
            <w:hideMark/>
          </w:tcPr>
          <w:p w14:paraId="11C9FE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Thống nhất với Dự thảo</w:t>
            </w:r>
          </w:p>
        </w:tc>
        <w:tc>
          <w:tcPr>
            <w:tcW w:w="5047" w:type="dxa"/>
            <w:vAlign w:val="center"/>
            <w:hideMark/>
          </w:tcPr>
          <w:p w14:paraId="0D24063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53DDFED2" w14:textId="77777777" w:rsidTr="0089141D">
        <w:trPr>
          <w:trHeight w:val="3878"/>
        </w:trPr>
        <w:tc>
          <w:tcPr>
            <w:tcW w:w="852" w:type="dxa"/>
            <w:vAlign w:val="center"/>
            <w:hideMark/>
          </w:tcPr>
          <w:p w14:paraId="5EE92F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65</w:t>
            </w:r>
          </w:p>
        </w:tc>
        <w:tc>
          <w:tcPr>
            <w:tcW w:w="2323" w:type="dxa"/>
            <w:vMerge w:val="restart"/>
            <w:vAlign w:val="center"/>
            <w:hideMark/>
          </w:tcPr>
          <w:p w14:paraId="32E266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Gia Lai</w:t>
            </w:r>
          </w:p>
        </w:tc>
        <w:tc>
          <w:tcPr>
            <w:tcW w:w="6379" w:type="dxa"/>
            <w:vAlign w:val="center"/>
            <w:hideMark/>
          </w:tcPr>
          <w:p w14:paraId="3294966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Về cách tính, xác định số lợi bất hợp pháp có được do thực hiện hành vi vi phạm: Thống nhất với ý kiến của Bộ Nông nghiệp và Môi trường tại dự thảo Tờ trình, theo đó chọn Phương án 2 (không trừ chi phí vật tư trực tiếp, chi phí nhân công trực tiếp, chi phí khấu hao tài sản cố định trực tiếp, chi phí sản xuất chung, chi phí bán hàng, chi phí quản lý, chi phí tài chính; mà chỉ trừ chi phí đã nộp vào ngân sách nhà nước khi xác định số lợi bất hợp pháp có được do thực hiện hành vi vi phạm) để xác định số lợi bất hợp pháp có được do thực hiện hành vi vi phạm, đảm bảo giảm thiểu sự phức tạp, rủi ro cho cơ quan nhà nước khi xác định các chi phí trực tiếp.</w:t>
            </w:r>
          </w:p>
        </w:tc>
        <w:tc>
          <w:tcPr>
            <w:tcW w:w="5047" w:type="dxa"/>
            <w:vAlign w:val="center"/>
            <w:hideMark/>
          </w:tcPr>
          <w:p w14:paraId="0959C4C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3F3A88D0" w14:textId="77777777" w:rsidTr="0089141D">
        <w:trPr>
          <w:trHeight w:val="4230"/>
        </w:trPr>
        <w:tc>
          <w:tcPr>
            <w:tcW w:w="852" w:type="dxa"/>
            <w:vAlign w:val="center"/>
            <w:hideMark/>
          </w:tcPr>
          <w:p w14:paraId="0685AEE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66</w:t>
            </w:r>
          </w:p>
        </w:tc>
        <w:tc>
          <w:tcPr>
            <w:tcW w:w="2323" w:type="dxa"/>
            <w:vMerge/>
            <w:vAlign w:val="center"/>
            <w:hideMark/>
          </w:tcPr>
          <w:p w14:paraId="5193D45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F461A8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3, đề nghị chỉnh sửa nội dung “Khu vực khai thác khoáng sản được giới hạn bởi các đoạn thẳng nối các điểm khép góc thể hiện trên bản đồ địa hình hệ tọa độ quốc gia với tỷ lệ thích hợp và được xác định theo không gian 3 chiều” thành “Khu vực khai thác khoáng sản là khu vực được giới hạn bởi các đoạn thẳng nối các điểm khép góc thể hiện trên bản đồ địa hình hệ tọa độ quốc gia với tỷ lệ thích hợp và được xác định theo không gian 3 chiều” cho rõ nghĩa khái niệm “Khu vực khai thác khoáng sản” vì đây là nội dung giải thích từ ngữ. Tương tự như vậy, tại khoản 2 Điều 3, đề nghị chỉnh sửa nội dung giải thích từ ngữ “Diện tích, ranh giới theo chiều sâu của khu vực khai thác khoáng sản” cho phù hợp.</w:t>
            </w:r>
          </w:p>
        </w:tc>
        <w:tc>
          <w:tcPr>
            <w:tcW w:w="5047" w:type="dxa"/>
            <w:vAlign w:val="center"/>
            <w:hideMark/>
          </w:tcPr>
          <w:p w14:paraId="2F7539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FDB0550" w14:textId="77777777" w:rsidTr="0089141D">
        <w:trPr>
          <w:trHeight w:val="3525"/>
        </w:trPr>
        <w:tc>
          <w:tcPr>
            <w:tcW w:w="852" w:type="dxa"/>
            <w:vAlign w:val="center"/>
            <w:hideMark/>
          </w:tcPr>
          <w:p w14:paraId="439F7B1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67</w:t>
            </w:r>
          </w:p>
        </w:tc>
        <w:tc>
          <w:tcPr>
            <w:tcW w:w="2323" w:type="dxa"/>
            <w:vMerge/>
            <w:vAlign w:val="center"/>
            <w:hideMark/>
          </w:tcPr>
          <w:p w14:paraId="5842E26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8F52FB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Điểm b khoản 7 Điều 6 quy định biện pháp khắc phục hậu quả là “Buộc thực hiện các giải pháp quản lý, bảo vệ khoáng sản đã khai thác và khoáng sản đi kèm theo quy định đối với hành vi vi phạm quy định tại khoản 4 Điều này”. Tuy nhiên, qua rà soát thì biện pháp khắc phục hậu quả này chưa được quy định tại khoản 3 Điều 4 Dự thảo (điểm q khoản 3 Điều 4 chỉ quy định biện pháp “Buộc thực hiện đầy đủ biện pháp khắc phục các biện pháp bảo vệ khoáng sản chưa khai thác, các giải pháp an toàn, phục hồi môi trường khu vực khai thác;”). </w:t>
            </w:r>
            <w:r w:rsidRPr="00C71703">
              <w:rPr>
                <w:rFonts w:ascii="Times New Roman" w:eastAsia="Times New Roman" w:hAnsi="Times New Roman" w:cs="Times New Roman"/>
                <w:color w:val="000000" w:themeColor="text1"/>
                <w:kern w:val="0"/>
                <w:sz w:val="28"/>
                <w:szCs w:val="28"/>
                <w:lang w:eastAsia="vi-VN"/>
                <w14:ligatures w14:val="none"/>
              </w:rPr>
              <w:lastRenderedPageBreak/>
              <w:t>Đề nghị cơ quan soạn thảo rà soát, chỉnh sửa bổ sung cho phù hợp.</w:t>
            </w:r>
          </w:p>
        </w:tc>
        <w:tc>
          <w:tcPr>
            <w:tcW w:w="5047" w:type="dxa"/>
            <w:vAlign w:val="center"/>
            <w:hideMark/>
          </w:tcPr>
          <w:p w14:paraId="11352BB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2DB8131F" w14:textId="77777777" w:rsidTr="0089141D">
        <w:trPr>
          <w:trHeight w:val="2468"/>
        </w:trPr>
        <w:tc>
          <w:tcPr>
            <w:tcW w:w="852" w:type="dxa"/>
            <w:vAlign w:val="center"/>
            <w:hideMark/>
          </w:tcPr>
          <w:p w14:paraId="5067B53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68</w:t>
            </w:r>
          </w:p>
        </w:tc>
        <w:tc>
          <w:tcPr>
            <w:tcW w:w="2323" w:type="dxa"/>
            <w:vMerge/>
            <w:vAlign w:val="center"/>
            <w:hideMark/>
          </w:tcPr>
          <w:p w14:paraId="35A0C39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37B8CC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13 Điều 15 quy định hình thức xử phạt bổ sung “Cấm đảm nhiệm vị trí chủ nhiệm đề án thăm dò trong thời hạn 01 năm đối với hành vi vi phạm quy định tại khoản 5, khoản 6 và khoản 9 Điều này;”. Tuy nhiên, qua rà soát thì khoản 2 Điều 4 Dự thảo không quy định hình thức xử phạt bổ sung này. Do vậy, đề nghị cơ quan soạn thảo rà soát, chỉnh sửa bổ sung cho phù hợp.</w:t>
            </w:r>
          </w:p>
        </w:tc>
        <w:tc>
          <w:tcPr>
            <w:tcW w:w="5047" w:type="dxa"/>
            <w:vAlign w:val="center"/>
            <w:hideMark/>
          </w:tcPr>
          <w:p w14:paraId="65D4BF3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0F3A2AE8" w14:textId="77777777" w:rsidTr="0089141D">
        <w:trPr>
          <w:trHeight w:val="2820"/>
        </w:trPr>
        <w:tc>
          <w:tcPr>
            <w:tcW w:w="852" w:type="dxa"/>
            <w:vAlign w:val="center"/>
            <w:hideMark/>
          </w:tcPr>
          <w:p w14:paraId="09C24EF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69</w:t>
            </w:r>
          </w:p>
        </w:tc>
        <w:tc>
          <w:tcPr>
            <w:tcW w:w="2323" w:type="dxa"/>
            <w:vMerge/>
            <w:vAlign w:val="center"/>
            <w:hideMark/>
          </w:tcPr>
          <w:p w14:paraId="7E5B8D1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940191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14 Điều 15 quy định các biện pháp khắc phục hậu quả là “Buộc thay thế chủ nhiệm đề án thăm dò hoặc nhân sự kỹ thuật không đáp ứng điều kiện đối với hành vi vi phạm...” và “Buộc bổ sung hồ sơ chứng minh điều kiện năng lực chuyên môn, thời gian thi công thực tế đối với hành vi vi phạm...”. Tuy nhiên, qua rà soát thì khoản 3 Điều 4 Dự thảo không quy định các biện pháp khắc phục hậu quả này. Do vậy, đề nghị cơ quan soạn thảo rà soát, chỉnh sửa bổ sung cho phù hợp.</w:t>
            </w:r>
          </w:p>
        </w:tc>
        <w:tc>
          <w:tcPr>
            <w:tcW w:w="5047" w:type="dxa"/>
            <w:vAlign w:val="center"/>
            <w:hideMark/>
          </w:tcPr>
          <w:p w14:paraId="4B0EBB7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56F9D078" w14:textId="77777777" w:rsidTr="0089141D">
        <w:trPr>
          <w:trHeight w:val="2468"/>
        </w:trPr>
        <w:tc>
          <w:tcPr>
            <w:tcW w:w="852" w:type="dxa"/>
            <w:vAlign w:val="center"/>
            <w:hideMark/>
          </w:tcPr>
          <w:p w14:paraId="458CD0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70</w:t>
            </w:r>
          </w:p>
        </w:tc>
        <w:tc>
          <w:tcPr>
            <w:tcW w:w="2323" w:type="dxa"/>
            <w:vMerge/>
            <w:vAlign w:val="center"/>
            <w:hideMark/>
          </w:tcPr>
          <w:p w14:paraId="463A310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178DA4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5 Điều 16 quy định hình thức xử phạt bổ sung “Cấm hành nghề thăm dò, kinh doanh dịch vụ thăm dò khoáng sản trong 12 tháng đối với hành vi vi phạm quy định tại khoản 1, 2 và khoản 4 Điều này”. Tuy nhiên, qua rà soát thì khoản 2 Điều 4 Dự thảo không quy định hình thức xử phạt bổ sung này. Do vậy, đề nghị cơ quan soạn thảo rà soát, chỉnh sửa bổ sung cho phù hợp.</w:t>
            </w:r>
          </w:p>
        </w:tc>
        <w:tc>
          <w:tcPr>
            <w:tcW w:w="5047" w:type="dxa"/>
            <w:vAlign w:val="center"/>
            <w:hideMark/>
          </w:tcPr>
          <w:p w14:paraId="545B8B3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này</w:t>
            </w:r>
          </w:p>
        </w:tc>
      </w:tr>
      <w:tr w:rsidR="00C71703" w:rsidRPr="00C71703" w14:paraId="1D259386" w14:textId="77777777" w:rsidTr="0089141D">
        <w:trPr>
          <w:trHeight w:val="3525"/>
        </w:trPr>
        <w:tc>
          <w:tcPr>
            <w:tcW w:w="852" w:type="dxa"/>
            <w:vAlign w:val="center"/>
            <w:hideMark/>
          </w:tcPr>
          <w:p w14:paraId="48BF6A9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71</w:t>
            </w:r>
          </w:p>
        </w:tc>
        <w:tc>
          <w:tcPr>
            <w:tcW w:w="2323" w:type="dxa"/>
            <w:vMerge/>
            <w:vAlign w:val="center"/>
            <w:hideMark/>
          </w:tcPr>
          <w:p w14:paraId="72697C1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C9AE7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4 Dự thảo quy định về biện pháp khắc phục hậu quả khi xử phạt vi phạm hành chính, có quy định: “h) Buộc nộp lại số lợi bất hợp pháp có được từ hoạt động thăm dò, khai thác không phép; Buộc trả lại khoáng sản đã thu hồi không đúng quy định hoặc nộp lại giá trị tương đương; Buộc nộp lại khoản lợi bất hợp pháp do sử dụng dữ liệu sai lệch.”. Cách xác định số lợi bất hợp pháp lại được quy định tại điểm r khoản 3 quy định về biện pháp khắc phục hậu quả khác. Đề nghị cơ quan soạn thảo thống nhất sử dụng cụm từ “số lợi bất hợp pháp” cho đúng với Điều 28 Luật Xử lý vi phạm hành chính</w:t>
            </w:r>
          </w:p>
        </w:tc>
        <w:tc>
          <w:tcPr>
            <w:tcW w:w="5047" w:type="dxa"/>
            <w:vAlign w:val="center"/>
            <w:hideMark/>
          </w:tcPr>
          <w:p w14:paraId="7B378CE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B7B0FBA" w14:textId="77777777" w:rsidTr="0089141D">
        <w:trPr>
          <w:trHeight w:val="2468"/>
        </w:trPr>
        <w:tc>
          <w:tcPr>
            <w:tcW w:w="852" w:type="dxa"/>
            <w:vAlign w:val="center"/>
            <w:hideMark/>
          </w:tcPr>
          <w:p w14:paraId="45993D3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72</w:t>
            </w:r>
          </w:p>
        </w:tc>
        <w:tc>
          <w:tcPr>
            <w:tcW w:w="2323" w:type="dxa"/>
            <w:vMerge/>
            <w:vAlign w:val="center"/>
            <w:hideMark/>
          </w:tcPr>
          <w:p w14:paraId="22CF4AE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570325B" w14:textId="77777777" w:rsidR="008F3CA6"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h khoản 3 Điều 4 quy định:</w:t>
            </w:r>
          </w:p>
          <w:p w14:paraId="0578DEBB" w14:textId="3677FCD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“Buộc nộp lại số lợi bất hợp pháp có được từ hoạt động thăm dò, khai thác không phép…” Trong khi đó tại Điều 12 quy định về hành vi thăm dò khoáng sản mà không có giấy phép không có quy định về biện pháp buộc nộp lại số lợi bất hợp pháp có được từ hoạt động thăm dò không phép. Đề nghị cơ quan soạn thảo chỉnh sửa các quy định cho phù hợp.</w:t>
            </w:r>
          </w:p>
        </w:tc>
        <w:tc>
          <w:tcPr>
            <w:tcW w:w="5047" w:type="dxa"/>
            <w:vAlign w:val="center"/>
            <w:hideMark/>
          </w:tcPr>
          <w:p w14:paraId="09054D8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Hoạt động thăm dò không phép không phát sinh thu lợi bất hợp pháp.</w:t>
            </w:r>
          </w:p>
        </w:tc>
      </w:tr>
      <w:tr w:rsidR="00C71703" w:rsidRPr="00C71703" w14:paraId="400C44A9" w14:textId="77777777" w:rsidTr="0089141D">
        <w:trPr>
          <w:trHeight w:val="4935"/>
        </w:trPr>
        <w:tc>
          <w:tcPr>
            <w:tcW w:w="852" w:type="dxa"/>
            <w:vAlign w:val="center"/>
            <w:hideMark/>
          </w:tcPr>
          <w:p w14:paraId="2B171F7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73</w:t>
            </w:r>
          </w:p>
        </w:tc>
        <w:tc>
          <w:tcPr>
            <w:tcW w:w="2323" w:type="dxa"/>
            <w:vMerge/>
            <w:vAlign w:val="center"/>
            <w:hideMark/>
          </w:tcPr>
          <w:p w14:paraId="311E403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09161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22 Dự thảo (biện pháp khắc phục hậu quả áp dụng khi xử phạt vi phạm hành chính đối với hành vi lợi dụng thăm dò để khai thác khoáng sản) và khoản 3 Điều 25 (biện pháp khắc phục hậu quả áp dụng khi xử phạt vi phạm hành chính đối với hành vi khai thác khoáng sản mà không có giấy phép), có quy định biện pháp khắc phục hậu quả “đền bù thiệt hại do hành vi vi phạm gây ra”. Tuy nhiên, qua rà soát khung biện pháp khắc phục hậu quả được quy định tại khoản 3 Điều 4 Dự thảo thì không quy định biện pháp khắc phục hậu quả như trên. Đề nghị cơ quan soạn thảo rà soát, quy định thống nhất biện pháp khắc phục hậu quả trên, trường hợp có quy định thì cần quy định rõ cách xác định thiệt hại do hành vi vi phạm gây ra, để người có thẩm quyền lập biên bản vi phạm hành chính, người có thẩm quyền xử phạt thống nhất áp dụng.</w:t>
            </w:r>
          </w:p>
        </w:tc>
        <w:tc>
          <w:tcPr>
            <w:tcW w:w="5047" w:type="dxa"/>
            <w:vAlign w:val="center"/>
            <w:hideMark/>
          </w:tcPr>
          <w:p w14:paraId="144BEE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biện pháp này</w:t>
            </w:r>
          </w:p>
        </w:tc>
      </w:tr>
      <w:tr w:rsidR="00C71703" w:rsidRPr="00C71703" w14:paraId="1FED709C" w14:textId="77777777" w:rsidTr="0089141D">
        <w:trPr>
          <w:trHeight w:val="2468"/>
        </w:trPr>
        <w:tc>
          <w:tcPr>
            <w:tcW w:w="852" w:type="dxa"/>
            <w:vAlign w:val="center"/>
            <w:hideMark/>
          </w:tcPr>
          <w:p w14:paraId="31B2D74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74</w:t>
            </w:r>
          </w:p>
        </w:tc>
        <w:tc>
          <w:tcPr>
            <w:tcW w:w="2323" w:type="dxa"/>
            <w:vMerge/>
            <w:vAlign w:val="center"/>
            <w:hideMark/>
          </w:tcPr>
          <w:p w14:paraId="34F93DA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BFAD8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25 quy định về hành vi khai thác khoáng sản mà không có giấy phép tuy nhiên không quy định hình thức phạt bổ sung: Tịch thu phương tiện để thực hiện hành vi vi phạm hành chính trong trường hợp có phương tiện thực hiện hành vi vi phạm hành chính. Đề nghị Bộ nghiệp và Môi trường xem xét bổ sung cho phù hợp.</w:t>
            </w:r>
          </w:p>
        </w:tc>
        <w:tc>
          <w:tcPr>
            <w:tcW w:w="5047" w:type="dxa"/>
            <w:vAlign w:val="center"/>
            <w:hideMark/>
          </w:tcPr>
          <w:p w14:paraId="4C70D6C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D94B3BD" w14:textId="77777777" w:rsidTr="0089141D">
        <w:trPr>
          <w:trHeight w:val="2820"/>
        </w:trPr>
        <w:tc>
          <w:tcPr>
            <w:tcW w:w="852" w:type="dxa"/>
            <w:vAlign w:val="center"/>
            <w:hideMark/>
          </w:tcPr>
          <w:p w14:paraId="7305C6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75</w:t>
            </w:r>
          </w:p>
        </w:tc>
        <w:tc>
          <w:tcPr>
            <w:tcW w:w="2323" w:type="dxa"/>
            <w:vMerge/>
            <w:vAlign w:val="center"/>
            <w:hideMark/>
          </w:tcPr>
          <w:p w14:paraId="3FAFF29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BF9548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quy định về vi phạm quy định về công suất được phép khai thác, dự thảo Nghị định quy định mức phạt tiền về khai thác vượt công suất được phép khai thác hàng năm nêu trong giấy phép khai thác khoáng sản áp dụng chung cho tất cả các loại khoáng sản. Quy định này tạo sự bất bình đẳng giữa khoáng sản có giá trị cao và khoáng sản giá trị thấp khi vi phạm cùng hành vi. Đề nghị cơ quan soạn thảo quy định mức tiền phạt có phân chia theo nhóm khoáng sản.</w:t>
            </w:r>
          </w:p>
        </w:tc>
        <w:tc>
          <w:tcPr>
            <w:tcW w:w="5047" w:type="dxa"/>
            <w:vAlign w:val="center"/>
            <w:hideMark/>
          </w:tcPr>
          <w:p w14:paraId="072DA8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giữ nguyên, lý do: Việc quy định xử phạt là quy định chế tài xử lý với nội dung hành vi vi phạm chứ không căn cứ theo giá trị, loại khoáng sản.</w:t>
            </w:r>
          </w:p>
        </w:tc>
      </w:tr>
      <w:tr w:rsidR="00C71703" w:rsidRPr="00C71703" w14:paraId="1728054D" w14:textId="77777777" w:rsidTr="0089141D">
        <w:trPr>
          <w:trHeight w:val="2468"/>
        </w:trPr>
        <w:tc>
          <w:tcPr>
            <w:tcW w:w="852" w:type="dxa"/>
            <w:vAlign w:val="center"/>
            <w:hideMark/>
          </w:tcPr>
          <w:p w14:paraId="4CC062A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76</w:t>
            </w:r>
          </w:p>
        </w:tc>
        <w:tc>
          <w:tcPr>
            <w:tcW w:w="2323" w:type="dxa"/>
            <w:vMerge/>
            <w:vAlign w:val="center"/>
            <w:hideMark/>
          </w:tcPr>
          <w:p w14:paraId="0B9495D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44A9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30 Hiện nay Luật Địa chất và khoáng sản không quy định trường hợp khai thác khoáng sản trong diện tích đất thuộc quyền sử dụng đất ở của hộ gia đình, cá nhân không phải đề nghị cấp giấy phép khai thác khoáng sản do đó quy định tiêu đề tại Điều 30 là không phù hợp. Đồng thời, Luật phân loại khoáng sản theo nhóm, không còn quy định khoáng sản làm vật liệu xây dựng thông thường.</w:t>
            </w:r>
          </w:p>
        </w:tc>
        <w:tc>
          <w:tcPr>
            <w:tcW w:w="5047" w:type="dxa"/>
            <w:vAlign w:val="center"/>
            <w:hideMark/>
          </w:tcPr>
          <w:p w14:paraId="0B2B4CA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sửa tên Điều 30 do nội dung và tên Điều không thống nhất</w:t>
            </w:r>
          </w:p>
        </w:tc>
      </w:tr>
      <w:tr w:rsidR="00C71703" w:rsidRPr="00C71703" w14:paraId="14A894DD" w14:textId="77777777" w:rsidTr="0089141D">
        <w:trPr>
          <w:trHeight w:val="1763"/>
        </w:trPr>
        <w:tc>
          <w:tcPr>
            <w:tcW w:w="852" w:type="dxa"/>
            <w:vAlign w:val="center"/>
            <w:hideMark/>
          </w:tcPr>
          <w:p w14:paraId="756006A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77</w:t>
            </w:r>
          </w:p>
        </w:tc>
        <w:tc>
          <w:tcPr>
            <w:tcW w:w="2323" w:type="dxa"/>
            <w:vMerge/>
            <w:vAlign w:val="center"/>
            <w:hideMark/>
          </w:tcPr>
          <w:p w14:paraId="7FEC30E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31CC7B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a khoản 7 Điều 54 quy định: “a) Tịch thu toàn bộ khoáng sản đã qua chế biến không có nguồn gốc hợp pháp đối với hành vi vi phạm tại khoản 1.” Trường hợp toàn bộ khoáng sản đã qua chế biến không có nguồn gốc hợp pháp đã bị tiêu thụ thì sẽ xử lý như thế nào?</w:t>
            </w:r>
          </w:p>
        </w:tc>
        <w:tc>
          <w:tcPr>
            <w:tcW w:w="5047" w:type="dxa"/>
            <w:vAlign w:val="center"/>
            <w:hideMark/>
          </w:tcPr>
          <w:p w14:paraId="2225869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điểm a khoản 14 Điều 54 đã quy định buộc nộp lại số lợi bất hợp pháp.</w:t>
            </w:r>
          </w:p>
        </w:tc>
      </w:tr>
      <w:tr w:rsidR="00C71703" w:rsidRPr="00C71703" w14:paraId="16B3B364" w14:textId="77777777" w:rsidTr="0089141D">
        <w:trPr>
          <w:trHeight w:val="1410"/>
        </w:trPr>
        <w:tc>
          <w:tcPr>
            <w:tcW w:w="852" w:type="dxa"/>
            <w:vAlign w:val="center"/>
            <w:hideMark/>
          </w:tcPr>
          <w:p w14:paraId="2263A5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78</w:t>
            </w:r>
          </w:p>
        </w:tc>
        <w:tc>
          <w:tcPr>
            <w:tcW w:w="2323" w:type="dxa"/>
            <w:vMerge/>
            <w:vAlign w:val="center"/>
            <w:hideMark/>
          </w:tcPr>
          <w:p w14:paraId="63D0D05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CD5F7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Dự thảo Nghị định có quy định về giá trị khoáng sản nhưng chưa quy định cụ thể cách tính giá trị khoáng sản. Đề nghị Bộ Nông nghiệp và Môi trường quy định cách tính để thống nhất cách xác định.</w:t>
            </w:r>
          </w:p>
        </w:tc>
        <w:tc>
          <w:tcPr>
            <w:tcW w:w="5047" w:type="dxa"/>
            <w:vAlign w:val="center"/>
            <w:hideMark/>
          </w:tcPr>
          <w:p w14:paraId="17724AF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quy định tại khoản 3 Điều 4</w:t>
            </w:r>
          </w:p>
        </w:tc>
      </w:tr>
      <w:tr w:rsidR="00C71703" w:rsidRPr="00C71703" w14:paraId="3098F8BA" w14:textId="77777777" w:rsidTr="0089141D">
        <w:trPr>
          <w:trHeight w:val="1763"/>
        </w:trPr>
        <w:tc>
          <w:tcPr>
            <w:tcW w:w="852" w:type="dxa"/>
            <w:vAlign w:val="center"/>
            <w:hideMark/>
          </w:tcPr>
          <w:p w14:paraId="06F5B0E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79</w:t>
            </w:r>
          </w:p>
        </w:tc>
        <w:tc>
          <w:tcPr>
            <w:tcW w:w="2323" w:type="dxa"/>
            <w:vMerge/>
            <w:vAlign w:val="center"/>
            <w:hideMark/>
          </w:tcPr>
          <w:p w14:paraId="1A8FB8B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6AE7D4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Đề nghị bỏ cụm từ “thanh tra” cho phù hợp với thẩm quyền kiểm tra chuyên ngành của Giám đốc Sở Nông nghiệp và Môi trường, quy định tại Nghị định số 217/2025/NĐ-CP ngày 05/8/2025 của Chính phủ quy định về hoạt động kiểm tra chuyên ngành.</w:t>
            </w:r>
          </w:p>
        </w:tc>
        <w:tc>
          <w:tcPr>
            <w:tcW w:w="5047" w:type="dxa"/>
            <w:vAlign w:val="center"/>
            <w:hideMark/>
          </w:tcPr>
          <w:p w14:paraId="3F07FD9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7B5A1A3" w14:textId="77777777" w:rsidTr="0089141D">
        <w:trPr>
          <w:trHeight w:val="2115"/>
        </w:trPr>
        <w:tc>
          <w:tcPr>
            <w:tcW w:w="852" w:type="dxa"/>
            <w:vAlign w:val="center"/>
            <w:hideMark/>
          </w:tcPr>
          <w:p w14:paraId="778AD41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80</w:t>
            </w:r>
          </w:p>
        </w:tc>
        <w:tc>
          <w:tcPr>
            <w:tcW w:w="2323" w:type="dxa"/>
            <w:vMerge/>
            <w:vAlign w:val="center"/>
            <w:hideMark/>
          </w:tcPr>
          <w:p w14:paraId="23F7F62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AB618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Trường hợp, phát hiện hành vi vi phạm khi không trong quá trình kiểm tra như khi đang giải quyết thủ tục hành chính thì thẩm quyền xử phạt thuộc về ai, có nhất thiết phải thành lập Đoàn kiểm tra để Trưởng đoàn kiểm tra xử phạt hay không?</w:t>
            </w:r>
          </w:p>
        </w:tc>
        <w:tc>
          <w:tcPr>
            <w:tcW w:w="5047" w:type="dxa"/>
            <w:vAlign w:val="center"/>
            <w:hideMark/>
          </w:tcPr>
          <w:p w14:paraId="1BC961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trường hợp này cơ quan quản lý có thể mời tổ chức, cá nhân vi phạm tới làm việc để lập biên bản và trình người có thẩm quyền xử phạt theo quy định.</w:t>
            </w:r>
          </w:p>
        </w:tc>
      </w:tr>
      <w:tr w:rsidR="00C71703" w:rsidRPr="00C71703" w14:paraId="1A548DB9" w14:textId="77777777" w:rsidTr="0089141D">
        <w:trPr>
          <w:trHeight w:val="1410"/>
        </w:trPr>
        <w:tc>
          <w:tcPr>
            <w:tcW w:w="852" w:type="dxa"/>
            <w:vAlign w:val="center"/>
            <w:hideMark/>
          </w:tcPr>
          <w:p w14:paraId="2E06B7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81</w:t>
            </w:r>
          </w:p>
        </w:tc>
        <w:tc>
          <w:tcPr>
            <w:tcW w:w="2323" w:type="dxa"/>
            <w:vMerge/>
            <w:vAlign w:val="center"/>
            <w:hideMark/>
          </w:tcPr>
          <w:p w14:paraId="52CD539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A0C397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54 quy định về vi phạm quy định về chế biến có các quy định từ khoản 1 đến khoản 8, sau đó quy định khoản 14, không có quy định từ khoản 8 đến khoản 13. Đề nghị điều chỉnh lại nội dung này.</w:t>
            </w:r>
          </w:p>
        </w:tc>
        <w:tc>
          <w:tcPr>
            <w:tcW w:w="5047" w:type="dxa"/>
            <w:vAlign w:val="center"/>
            <w:hideMark/>
          </w:tcPr>
          <w:p w14:paraId="32058F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3B2C6F9" w14:textId="77777777" w:rsidTr="0089141D">
        <w:trPr>
          <w:trHeight w:val="1058"/>
        </w:trPr>
        <w:tc>
          <w:tcPr>
            <w:tcW w:w="852" w:type="dxa"/>
            <w:vAlign w:val="center"/>
            <w:hideMark/>
          </w:tcPr>
          <w:p w14:paraId="38CDAA0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82</w:t>
            </w:r>
          </w:p>
        </w:tc>
        <w:tc>
          <w:tcPr>
            <w:tcW w:w="2323" w:type="dxa"/>
            <w:vMerge/>
            <w:vAlign w:val="center"/>
            <w:hideMark/>
          </w:tcPr>
          <w:p w14:paraId="4500B4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722D3E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64 và khoản 4 Điều 64, đề nghị chỉnh sửa nội dung “Bộ Xây dựng và Giao thông” thành “Bộ Xây dựng” cho chính xác.</w:t>
            </w:r>
          </w:p>
        </w:tc>
        <w:tc>
          <w:tcPr>
            <w:tcW w:w="5047" w:type="dxa"/>
            <w:vAlign w:val="center"/>
            <w:hideMark/>
          </w:tcPr>
          <w:p w14:paraId="1E295BC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BBFE096" w14:textId="77777777" w:rsidTr="0089141D">
        <w:trPr>
          <w:trHeight w:val="5640"/>
        </w:trPr>
        <w:tc>
          <w:tcPr>
            <w:tcW w:w="852" w:type="dxa"/>
            <w:vAlign w:val="center"/>
            <w:hideMark/>
          </w:tcPr>
          <w:p w14:paraId="6C88049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83</w:t>
            </w:r>
          </w:p>
        </w:tc>
        <w:tc>
          <w:tcPr>
            <w:tcW w:w="2323" w:type="dxa"/>
            <w:vMerge w:val="restart"/>
            <w:vAlign w:val="center"/>
            <w:hideMark/>
          </w:tcPr>
          <w:p w14:paraId="3924EF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Hà Tĩnh</w:t>
            </w:r>
          </w:p>
        </w:tc>
        <w:tc>
          <w:tcPr>
            <w:tcW w:w="6379" w:type="dxa"/>
            <w:vAlign w:val="center"/>
            <w:hideMark/>
          </w:tcPr>
          <w:p w14:paraId="58FCF36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các khoản 1, 2 Điều 9 của dự thảo quy định về xử phạt đối với hành vi vi phạm các quy định về trách nhiệm của tổ chức, hộ gia đình cá nhân nơi có tài nguyên địa chất, khoáng sản được khai thác như: không tạo điều kiện thuận lợi cho hoạt động điều tra địa chất cơ bản địa chất, điều tra địa chất và khoáng sản và hoạt động khoáng sản theo quy định; không kịp thời phản ánh với cơ quan nhà nước có thẩm quyền khi phát hiện dấu hiệu vi phạm pháp luật trong hoạt động thăm dò, khai thác khoáng sản. Tuy nhiên, trên thực tế việc xác định tổ chức, hộ gia đình cá nhân nơi có tài nguyên địa chất, khoáng sản được khai thác có các hành vi vi phạm nêu trên sẽ rất khó để xác định, do các hành vi đang quy định nghĩa vụ chung. Do đó, đề nghị cơ quan soạn thảo quy định cụ thể các hành vi vi phạm, tránh quy định chung chung dẫn đến khi xác định hành vi vi phạm có thể dẫn đến tình trạng xác định theo ý chí của cá nhân người đang thi hành công vụ.</w:t>
            </w:r>
          </w:p>
        </w:tc>
        <w:tc>
          <w:tcPr>
            <w:tcW w:w="5047" w:type="dxa"/>
            <w:vAlign w:val="center"/>
            <w:hideMark/>
          </w:tcPr>
          <w:p w14:paraId="7B118FA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Cao Bằng</w:t>
            </w:r>
          </w:p>
        </w:tc>
      </w:tr>
      <w:tr w:rsidR="00C71703" w:rsidRPr="00C71703" w14:paraId="29711540" w14:textId="77777777" w:rsidTr="0089141D">
        <w:trPr>
          <w:trHeight w:val="1763"/>
        </w:trPr>
        <w:tc>
          <w:tcPr>
            <w:tcW w:w="852" w:type="dxa"/>
            <w:vAlign w:val="center"/>
            <w:hideMark/>
          </w:tcPr>
          <w:p w14:paraId="3B17D74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84</w:t>
            </w:r>
          </w:p>
        </w:tc>
        <w:tc>
          <w:tcPr>
            <w:tcW w:w="2323" w:type="dxa"/>
            <w:vMerge/>
            <w:vAlign w:val="center"/>
            <w:hideMark/>
          </w:tcPr>
          <w:p w14:paraId="1CA9765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2E858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35 của dự thảo quy định về hành vi khai thác không cắt tầng khai thác khi thiết mỏ đã xác định việc cắt tầng khai thác, đề nghị bổ sung thêm hành vi hoặc có cắt tầng khai thác nhưng không đúng với thiết kế mỏ đã được phê duyệt.</w:t>
            </w:r>
          </w:p>
        </w:tc>
        <w:tc>
          <w:tcPr>
            <w:tcW w:w="5047" w:type="dxa"/>
            <w:vAlign w:val="center"/>
            <w:hideMark/>
          </w:tcPr>
          <w:p w14:paraId="0FC591A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trong thực tế việc cắt tầng đảm bảo chính xác tuyệt đối thống số của hệ thống khai thác là không khả thi nên việc quy định như Dự thảo là phù hợp</w:t>
            </w:r>
          </w:p>
        </w:tc>
      </w:tr>
      <w:tr w:rsidR="00C71703" w:rsidRPr="00C71703" w14:paraId="66A4D563" w14:textId="77777777" w:rsidTr="0089141D">
        <w:trPr>
          <w:trHeight w:val="2820"/>
        </w:trPr>
        <w:tc>
          <w:tcPr>
            <w:tcW w:w="852" w:type="dxa"/>
            <w:vAlign w:val="center"/>
            <w:hideMark/>
          </w:tcPr>
          <w:p w14:paraId="7248F57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85</w:t>
            </w:r>
          </w:p>
        </w:tc>
        <w:tc>
          <w:tcPr>
            <w:tcW w:w="2323" w:type="dxa"/>
            <w:vMerge/>
            <w:vAlign w:val="center"/>
            <w:hideMark/>
          </w:tcPr>
          <w:p w14:paraId="73FDBF6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8A5B9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chưa có quy định thẩm quyền xử phạt của Giám đốc Sở Nông nghiệp và Môi trường. Bởi vì theo quy định tại điểm c khoản 1 Điều 37a Luật Xử lý vi phạm hành chính sửa đổi năm 2025 và điểm b khoản 2 Điều 6 Nghị định số 189/2025/NĐ-CP ngày 01/7/2025 của Chính phủ có quy định: Giám đốc Sở có quyền: Phạt tiền đến 80% mức tiền phạt tối đa đối với lĩnh vực tương ứng quy định tại Điều 24 của Luật Xử lý vi phạm hành chính.</w:t>
            </w:r>
          </w:p>
        </w:tc>
        <w:tc>
          <w:tcPr>
            <w:tcW w:w="5047" w:type="dxa"/>
            <w:vAlign w:val="center"/>
            <w:hideMark/>
          </w:tcPr>
          <w:p w14:paraId="38D1E0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thẩm quyền</w:t>
            </w:r>
          </w:p>
        </w:tc>
      </w:tr>
      <w:tr w:rsidR="00C71703" w:rsidRPr="00C71703" w14:paraId="4EE07474" w14:textId="77777777" w:rsidTr="0089141D">
        <w:trPr>
          <w:trHeight w:val="2468"/>
        </w:trPr>
        <w:tc>
          <w:tcPr>
            <w:tcW w:w="852" w:type="dxa"/>
            <w:vAlign w:val="center"/>
            <w:hideMark/>
          </w:tcPr>
          <w:p w14:paraId="5C9B2B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86</w:t>
            </w:r>
          </w:p>
        </w:tc>
        <w:tc>
          <w:tcPr>
            <w:tcW w:w="2323" w:type="dxa"/>
            <w:vMerge/>
            <w:vAlign w:val="center"/>
            <w:hideMark/>
          </w:tcPr>
          <w:p w14:paraId="47F111B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64091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5 Điều 69 của dự thảo đề nghị sửa đoạn “Biên bản xử phạt phải thể hiện đầy đủ các hành vi vi phạm hoặc số lần vi phạm” thành “Biên bản vi phạm hành chính phải thể hiện đầy đủ các hành vi vi phạm hoặc số lần vi phạm”.</w:t>
            </w:r>
          </w:p>
        </w:tc>
        <w:tc>
          <w:tcPr>
            <w:tcW w:w="5047" w:type="dxa"/>
            <w:vAlign w:val="center"/>
            <w:hideMark/>
          </w:tcPr>
          <w:p w14:paraId="7608E90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4, khoản 5 do đây là quy định hướng dẫn không phải quy định thẩm quyền đồng thời nguyên tắc lập biên bản vi phạm đã được quy định trong Luật Xử lý vi phạm hành chính</w:t>
            </w:r>
          </w:p>
        </w:tc>
      </w:tr>
      <w:tr w:rsidR="00C71703" w:rsidRPr="00C71703" w14:paraId="6499D4BA" w14:textId="77777777" w:rsidTr="0089141D">
        <w:trPr>
          <w:trHeight w:val="1410"/>
        </w:trPr>
        <w:tc>
          <w:tcPr>
            <w:tcW w:w="852" w:type="dxa"/>
            <w:vAlign w:val="center"/>
            <w:hideMark/>
          </w:tcPr>
          <w:p w14:paraId="13E067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87</w:t>
            </w:r>
          </w:p>
        </w:tc>
        <w:tc>
          <w:tcPr>
            <w:tcW w:w="2323" w:type="dxa"/>
            <w:vMerge w:val="restart"/>
            <w:vAlign w:val="center"/>
            <w:hideMark/>
          </w:tcPr>
          <w:p w14:paraId="22FFA42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Hải Phòng</w:t>
            </w:r>
          </w:p>
        </w:tc>
        <w:tc>
          <w:tcPr>
            <w:tcW w:w="6379" w:type="dxa"/>
            <w:vAlign w:val="center"/>
            <w:hideMark/>
          </w:tcPr>
          <w:p w14:paraId="444910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l khoản 3 Điều 4 Việc “khôi phục tình trạng ban đầu” đối với khu vực đã tiến hành thăm dò đôi khi không thực hiện được vì hoạt động khoan, đào, nổ mìn…đã làm biến đổi địa hình, địa chất, không thể  khôi phục như chưa từng thăm dò</w:t>
            </w:r>
          </w:p>
        </w:tc>
        <w:tc>
          <w:tcPr>
            <w:tcW w:w="5047" w:type="dxa"/>
            <w:vAlign w:val="center"/>
            <w:hideMark/>
          </w:tcPr>
          <w:p w14:paraId="420568F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1FC4EAB" w14:textId="77777777" w:rsidTr="0089141D">
        <w:trPr>
          <w:trHeight w:val="1058"/>
        </w:trPr>
        <w:tc>
          <w:tcPr>
            <w:tcW w:w="852" w:type="dxa"/>
            <w:vAlign w:val="center"/>
            <w:hideMark/>
          </w:tcPr>
          <w:p w14:paraId="7C82D87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88</w:t>
            </w:r>
          </w:p>
        </w:tc>
        <w:tc>
          <w:tcPr>
            <w:tcW w:w="2323" w:type="dxa"/>
            <w:vMerge/>
            <w:vAlign w:val="center"/>
            <w:hideMark/>
          </w:tcPr>
          <w:p w14:paraId="42B6E82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DF41B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quy định về “Thời hiệu xử phạt vi phạm hành chính, các hành vi vi phạm đã kết thúc, các hành vi vi phạm đang thực hiện trong lĩnh vực khoáng sản</w:t>
            </w:r>
          </w:p>
        </w:tc>
        <w:tc>
          <w:tcPr>
            <w:tcW w:w="5047" w:type="dxa"/>
            <w:vAlign w:val="center"/>
            <w:hideMark/>
          </w:tcPr>
          <w:p w14:paraId="18DFEFB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Đồng Nai</w:t>
            </w:r>
          </w:p>
        </w:tc>
      </w:tr>
      <w:tr w:rsidR="00C71703" w:rsidRPr="00C71703" w14:paraId="1A7DB34F" w14:textId="77777777" w:rsidTr="0089141D">
        <w:trPr>
          <w:trHeight w:val="1058"/>
        </w:trPr>
        <w:tc>
          <w:tcPr>
            <w:tcW w:w="852" w:type="dxa"/>
            <w:vAlign w:val="center"/>
            <w:hideMark/>
          </w:tcPr>
          <w:p w14:paraId="2762D46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89</w:t>
            </w:r>
          </w:p>
        </w:tc>
        <w:tc>
          <w:tcPr>
            <w:tcW w:w="2323" w:type="dxa"/>
            <w:vMerge/>
            <w:vAlign w:val="center"/>
            <w:hideMark/>
          </w:tcPr>
          <w:p w14:paraId="157A7A6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6B6DA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12 Điều 11 đề nghị sửa thành Buộc cải tạo, phục hồi theo đề thiết kế, đề án được cơ quan có thẩm quyền phê duyệt, đưa khu vực về trạng thái an toàn.</w:t>
            </w:r>
          </w:p>
        </w:tc>
        <w:tc>
          <w:tcPr>
            <w:tcW w:w="5047" w:type="dxa"/>
            <w:vAlign w:val="center"/>
            <w:hideMark/>
          </w:tcPr>
          <w:p w14:paraId="7FEBF75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3D3BE95" w14:textId="77777777" w:rsidTr="0089141D">
        <w:trPr>
          <w:trHeight w:val="1763"/>
        </w:trPr>
        <w:tc>
          <w:tcPr>
            <w:tcW w:w="852" w:type="dxa"/>
            <w:vAlign w:val="center"/>
            <w:hideMark/>
          </w:tcPr>
          <w:p w14:paraId="63548F6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90</w:t>
            </w:r>
          </w:p>
        </w:tc>
        <w:tc>
          <w:tcPr>
            <w:tcW w:w="2323" w:type="dxa"/>
            <w:vMerge/>
            <w:vAlign w:val="center"/>
            <w:hideMark/>
          </w:tcPr>
          <w:p w14:paraId="3E0D402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D61D4D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12 Trong lĩnh vực khoáng sản, việc hoàn trả lại hiện trạng ban đầu thực tế khó thực hiện, có thể điều chỉnh thành: Buộc chấm dứt hoạt động thăm dò trái phép và khắc phục, phục hồi khu vực bị ảnh hưởng, bảo đảm an toàn, hạn chế tối đa tác động tiêu cực so với hiện trạng ban đầu</w:t>
            </w:r>
          </w:p>
        </w:tc>
        <w:tc>
          <w:tcPr>
            <w:tcW w:w="5047" w:type="dxa"/>
            <w:vAlign w:val="center"/>
            <w:hideMark/>
          </w:tcPr>
          <w:p w14:paraId="4D2EB49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BAFC43D" w14:textId="77777777" w:rsidTr="0089141D">
        <w:trPr>
          <w:trHeight w:val="1410"/>
        </w:trPr>
        <w:tc>
          <w:tcPr>
            <w:tcW w:w="852" w:type="dxa"/>
            <w:vAlign w:val="center"/>
            <w:hideMark/>
          </w:tcPr>
          <w:p w14:paraId="3D4321E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91</w:t>
            </w:r>
          </w:p>
        </w:tc>
        <w:tc>
          <w:tcPr>
            <w:tcW w:w="2323" w:type="dxa"/>
            <w:vMerge/>
            <w:vAlign w:val="center"/>
            <w:hideMark/>
          </w:tcPr>
          <w:p w14:paraId="5378C1E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AB4C2F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10 Điều 18 đề nghị sửa thành Buộc bồi thường thiệt hại và khắc phục, phục hồi khu vực bị ảnh hưởng, bảo đảm an toàn, hạn chế tối đa tác động tiêu cực so với hiện trạng ban đầu</w:t>
            </w:r>
          </w:p>
        </w:tc>
        <w:tc>
          <w:tcPr>
            <w:tcW w:w="5047" w:type="dxa"/>
            <w:vAlign w:val="center"/>
            <w:hideMark/>
          </w:tcPr>
          <w:p w14:paraId="63A77E9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A868D33" w14:textId="77777777" w:rsidTr="008F3CA6">
        <w:trPr>
          <w:trHeight w:val="1226"/>
        </w:trPr>
        <w:tc>
          <w:tcPr>
            <w:tcW w:w="852" w:type="dxa"/>
            <w:vAlign w:val="center"/>
            <w:hideMark/>
          </w:tcPr>
          <w:p w14:paraId="1108352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92</w:t>
            </w:r>
          </w:p>
        </w:tc>
        <w:tc>
          <w:tcPr>
            <w:tcW w:w="2323" w:type="dxa"/>
            <w:vMerge/>
            <w:vAlign w:val="center"/>
            <w:hideMark/>
          </w:tcPr>
          <w:p w14:paraId="02EBB6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BB2E4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đ khoản 3 Điều 25 Đề nghị Bộ xem lại điểm c và điểm d vì Điều 25 không có khoản 6,7,8,9,10</w:t>
            </w:r>
          </w:p>
        </w:tc>
        <w:tc>
          <w:tcPr>
            <w:tcW w:w="5047" w:type="dxa"/>
            <w:vAlign w:val="center"/>
            <w:hideMark/>
          </w:tcPr>
          <w:p w14:paraId="52EB5E1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78086EC" w14:textId="77777777" w:rsidTr="0089141D">
        <w:trPr>
          <w:trHeight w:val="1058"/>
        </w:trPr>
        <w:tc>
          <w:tcPr>
            <w:tcW w:w="852" w:type="dxa"/>
            <w:vAlign w:val="center"/>
            <w:hideMark/>
          </w:tcPr>
          <w:p w14:paraId="06E3B16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93</w:t>
            </w:r>
          </w:p>
        </w:tc>
        <w:tc>
          <w:tcPr>
            <w:tcW w:w="2323" w:type="dxa"/>
            <w:vMerge/>
            <w:vAlign w:val="center"/>
            <w:hideMark/>
          </w:tcPr>
          <w:p w14:paraId="68186D2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C20D46E" w14:textId="0C73E5D9"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7 Điều 32 Đề nghị Bộ xem xét lại nội dung này vì Điều 108 Luật Địa chất và Khoáng sản quy định về “Thẩm quyền cấp giấy phép thăm dò khoáng sản, giấy phép khai thác khoáng sản”</w:t>
            </w:r>
            <w:r w:rsidR="008F3CA6"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628230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6108C79D" w14:textId="77777777" w:rsidTr="0089141D">
        <w:trPr>
          <w:trHeight w:val="705"/>
        </w:trPr>
        <w:tc>
          <w:tcPr>
            <w:tcW w:w="852" w:type="dxa"/>
            <w:vAlign w:val="center"/>
            <w:hideMark/>
          </w:tcPr>
          <w:p w14:paraId="58C4D68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94</w:t>
            </w:r>
          </w:p>
        </w:tc>
        <w:tc>
          <w:tcPr>
            <w:tcW w:w="2323" w:type="dxa"/>
            <w:vMerge/>
            <w:vAlign w:val="center"/>
            <w:hideMark/>
          </w:tcPr>
          <w:p w14:paraId="1266441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84E3044" w14:textId="5545687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Điểm a khoản 5 Điều 52 Đề nghị Bộ xem xét, làm rõ hơn cách tính giá trị tương đương</w:t>
            </w:r>
            <w:r w:rsidR="008F3CA6"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6A9E96B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5F56CCD" w14:textId="77777777" w:rsidTr="0089141D">
        <w:trPr>
          <w:trHeight w:val="1410"/>
        </w:trPr>
        <w:tc>
          <w:tcPr>
            <w:tcW w:w="852" w:type="dxa"/>
            <w:vAlign w:val="center"/>
            <w:hideMark/>
          </w:tcPr>
          <w:p w14:paraId="28DEC9C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95</w:t>
            </w:r>
          </w:p>
        </w:tc>
        <w:tc>
          <w:tcPr>
            <w:tcW w:w="2323" w:type="dxa"/>
            <w:vMerge/>
            <w:vAlign w:val="center"/>
            <w:hideMark/>
          </w:tcPr>
          <w:p w14:paraId="05EF6E7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D6CEA1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Bộ xem xét Điều 63 của Dự thảo Nghị định quy định về thẩm quyền xử phạt của Thanh tra tỉnh, thành phố trực thuộc trung ương để phù hợp với quy định tại Điều 7 Nghị định 189/2025/NĐ-CP ngày 01/7/2025 của Chính phủ.</w:t>
            </w:r>
          </w:p>
        </w:tc>
        <w:tc>
          <w:tcPr>
            <w:tcW w:w="5047" w:type="dxa"/>
            <w:vAlign w:val="center"/>
            <w:hideMark/>
          </w:tcPr>
          <w:p w14:paraId="665E97E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Gia Lai</w:t>
            </w:r>
          </w:p>
        </w:tc>
      </w:tr>
      <w:tr w:rsidR="00C71703" w:rsidRPr="00C71703" w14:paraId="6718F2BD" w14:textId="77777777" w:rsidTr="0089141D">
        <w:trPr>
          <w:trHeight w:val="1763"/>
        </w:trPr>
        <w:tc>
          <w:tcPr>
            <w:tcW w:w="852" w:type="dxa"/>
            <w:vAlign w:val="center"/>
            <w:hideMark/>
          </w:tcPr>
          <w:p w14:paraId="435BDB0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96</w:t>
            </w:r>
          </w:p>
        </w:tc>
        <w:tc>
          <w:tcPr>
            <w:tcW w:w="2323" w:type="dxa"/>
            <w:vAlign w:val="center"/>
            <w:hideMark/>
          </w:tcPr>
          <w:p w14:paraId="35EF4E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Hưng Yên</w:t>
            </w:r>
          </w:p>
        </w:tc>
        <w:tc>
          <w:tcPr>
            <w:tcW w:w="6379" w:type="dxa"/>
            <w:vAlign w:val="center"/>
            <w:hideMark/>
          </w:tcPr>
          <w:p w14:paraId="38ACEB1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Sửa đổi điểm d, khoản 3, Điều 25 thành:“Buộc nộp lại số tiền bằng khối lượng tang vật khoáng sản nhân với giá tính tiền cấp quyền khai thác khoáng sản theo quy định hoặc giá trúng đấu giá/m3,tấn (đối với khu vực lân cận có mỏ đã trúng đấu giá)”.</w:t>
            </w:r>
          </w:p>
        </w:tc>
        <w:tc>
          <w:tcPr>
            <w:tcW w:w="5047" w:type="dxa"/>
            <w:vAlign w:val="center"/>
            <w:hideMark/>
          </w:tcPr>
          <w:p w14:paraId="5CC405A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Dự thảo đã quy định rõ hơn theo hướng tính theo giá tính thuế tài nguyên nên không cần sửa lại theo đề nghị.</w:t>
            </w:r>
          </w:p>
        </w:tc>
      </w:tr>
      <w:tr w:rsidR="00C71703" w:rsidRPr="00C71703" w14:paraId="4DD7718D" w14:textId="77777777" w:rsidTr="0089141D">
        <w:trPr>
          <w:trHeight w:val="3173"/>
        </w:trPr>
        <w:tc>
          <w:tcPr>
            <w:tcW w:w="852" w:type="dxa"/>
            <w:vAlign w:val="center"/>
            <w:hideMark/>
          </w:tcPr>
          <w:p w14:paraId="4325232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97</w:t>
            </w:r>
          </w:p>
        </w:tc>
        <w:tc>
          <w:tcPr>
            <w:tcW w:w="2323" w:type="dxa"/>
            <w:vAlign w:val="center"/>
            <w:hideMark/>
          </w:tcPr>
          <w:p w14:paraId="02C2C85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Khánh Hòa</w:t>
            </w:r>
          </w:p>
        </w:tc>
        <w:tc>
          <w:tcPr>
            <w:tcW w:w="6379" w:type="dxa"/>
            <w:vAlign w:val="center"/>
            <w:hideMark/>
          </w:tcPr>
          <w:p w14:paraId="058B9EE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Dự thảo Nghị định, đề nghị bổ sung căn cứ pháp lý “Căn cứ Nghị định số 190/2025/NĐ-CP ngày 01/7/2025 của Chính phủ sửa đổi, bổ sung một số điều của Nghị định số 118/2021/NĐ-CP ngày 23/12/2021 của Chính phủ quy định chi tiết một số điều và biện pháp thi hành Luật xử lý vi phạm hành chính được sửa đổi, bổ sung theo Nghị định số 68/2025/NĐ-CP ngày 18/3/2025 của Chính phủ và Nghị định số 120/2021/NĐ-CP ngày 24/12/2021 của Chính phủ quy định chế độ áp dụng biện pháp xử lý hành chính giáo dục tại xã, phường, thị trấn;”.</w:t>
            </w:r>
          </w:p>
        </w:tc>
        <w:tc>
          <w:tcPr>
            <w:tcW w:w="5047" w:type="dxa"/>
            <w:vAlign w:val="center"/>
            <w:hideMark/>
          </w:tcPr>
          <w:p w14:paraId="585B9E5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theo quy định thì Nghị định chỉ căn cứ vào Luật và văn bản pháp lý cao hơn</w:t>
            </w:r>
          </w:p>
        </w:tc>
      </w:tr>
      <w:tr w:rsidR="00C71703" w:rsidRPr="00C71703" w14:paraId="074970AD" w14:textId="77777777" w:rsidTr="0089141D">
        <w:trPr>
          <w:trHeight w:val="705"/>
        </w:trPr>
        <w:tc>
          <w:tcPr>
            <w:tcW w:w="852" w:type="dxa"/>
            <w:vAlign w:val="center"/>
            <w:hideMark/>
          </w:tcPr>
          <w:p w14:paraId="5D2C10F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98</w:t>
            </w:r>
          </w:p>
        </w:tc>
        <w:tc>
          <w:tcPr>
            <w:tcW w:w="2323" w:type="dxa"/>
            <w:vMerge w:val="restart"/>
            <w:vAlign w:val="center"/>
            <w:hideMark/>
          </w:tcPr>
          <w:p w14:paraId="7E94301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Lai Châu</w:t>
            </w:r>
          </w:p>
        </w:tc>
        <w:tc>
          <w:tcPr>
            <w:tcW w:w="6379" w:type="dxa"/>
            <w:vAlign w:val="center"/>
            <w:hideMark/>
          </w:tcPr>
          <w:p w14:paraId="1605EA6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1 Điều quy định về hành vi vi phạm hành chính đã kết thúc, hành vi vi phạm hành chính đang thực hiện.</w:t>
            </w:r>
          </w:p>
        </w:tc>
        <w:tc>
          <w:tcPr>
            <w:tcW w:w="5047" w:type="dxa"/>
            <w:vAlign w:val="center"/>
            <w:hideMark/>
          </w:tcPr>
          <w:p w14:paraId="7BFF2C0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Đồng Nai</w:t>
            </w:r>
          </w:p>
        </w:tc>
      </w:tr>
      <w:tr w:rsidR="00C71703" w:rsidRPr="00C71703" w14:paraId="7E857FCC" w14:textId="77777777" w:rsidTr="0089141D">
        <w:trPr>
          <w:trHeight w:val="1058"/>
        </w:trPr>
        <w:tc>
          <w:tcPr>
            <w:tcW w:w="852" w:type="dxa"/>
            <w:vAlign w:val="center"/>
            <w:hideMark/>
          </w:tcPr>
          <w:p w14:paraId="277445D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99</w:t>
            </w:r>
          </w:p>
        </w:tc>
        <w:tc>
          <w:tcPr>
            <w:tcW w:w="2323" w:type="dxa"/>
            <w:vMerge/>
            <w:vAlign w:val="center"/>
            <w:hideMark/>
          </w:tcPr>
          <w:p w14:paraId="32A7E3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DDFFC5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1 Điều quy định về cách xác định giá trị khoáng sản. Đề xuất giá trị khoáng sản = số lượng nguyên khai x giá tính thuế tài nguyên do UBND tỉnh ban hành.</w:t>
            </w:r>
          </w:p>
        </w:tc>
        <w:tc>
          <w:tcPr>
            <w:tcW w:w="5047" w:type="dxa"/>
            <w:vAlign w:val="center"/>
            <w:hideMark/>
          </w:tcPr>
          <w:p w14:paraId="44E0C8D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8D0A30E" w14:textId="77777777" w:rsidTr="0089141D">
        <w:trPr>
          <w:trHeight w:val="1058"/>
        </w:trPr>
        <w:tc>
          <w:tcPr>
            <w:tcW w:w="852" w:type="dxa"/>
            <w:vAlign w:val="center"/>
            <w:hideMark/>
          </w:tcPr>
          <w:p w14:paraId="6284AEF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100</w:t>
            </w:r>
          </w:p>
        </w:tc>
        <w:tc>
          <w:tcPr>
            <w:tcW w:w="2323" w:type="dxa"/>
            <w:vMerge/>
            <w:vAlign w:val="center"/>
            <w:hideMark/>
          </w:tcPr>
          <w:p w14:paraId="17383A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3378FB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8 Đề nghị nâng mức phạt tiền và quy định cụ thể thời gian khắc phục hậu quả</w:t>
            </w:r>
          </w:p>
        </w:tc>
        <w:tc>
          <w:tcPr>
            <w:tcW w:w="5047" w:type="dxa"/>
            <w:vAlign w:val="center"/>
            <w:hideMark/>
          </w:tcPr>
          <w:p w14:paraId="659178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mức phạt tại Dự thảo đã đảm bảo tính răn đe</w:t>
            </w:r>
          </w:p>
        </w:tc>
      </w:tr>
      <w:tr w:rsidR="00C71703" w:rsidRPr="00C71703" w14:paraId="73C143EC" w14:textId="77777777" w:rsidTr="0089141D">
        <w:trPr>
          <w:trHeight w:val="1763"/>
        </w:trPr>
        <w:tc>
          <w:tcPr>
            <w:tcW w:w="852" w:type="dxa"/>
            <w:vAlign w:val="center"/>
            <w:hideMark/>
          </w:tcPr>
          <w:p w14:paraId="170C07C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101</w:t>
            </w:r>
          </w:p>
        </w:tc>
        <w:tc>
          <w:tcPr>
            <w:tcW w:w="2323" w:type="dxa"/>
            <w:vMerge/>
            <w:vAlign w:val="center"/>
            <w:hideMark/>
          </w:tcPr>
          <w:p w14:paraId="439275B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BBD2D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đề nghị bổ sung hành vi tiếp tay vi phạm pháp luật</w:t>
            </w:r>
          </w:p>
        </w:tc>
        <w:tc>
          <w:tcPr>
            <w:tcW w:w="5047" w:type="dxa"/>
            <w:vAlign w:val="center"/>
            <w:hideMark/>
          </w:tcPr>
          <w:p w14:paraId="149358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xác định hành vi tiếp tay thuộc thẩm quyền chức năng của lực lượng công an và sẽ được xem xét xử lý hình sự</w:t>
            </w:r>
          </w:p>
        </w:tc>
      </w:tr>
      <w:tr w:rsidR="00C71703" w:rsidRPr="00C71703" w14:paraId="52F6ED04" w14:textId="77777777" w:rsidTr="008F3CA6">
        <w:trPr>
          <w:trHeight w:val="792"/>
        </w:trPr>
        <w:tc>
          <w:tcPr>
            <w:tcW w:w="852" w:type="dxa"/>
            <w:vAlign w:val="center"/>
            <w:hideMark/>
          </w:tcPr>
          <w:p w14:paraId="5857A41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102</w:t>
            </w:r>
          </w:p>
        </w:tc>
        <w:tc>
          <w:tcPr>
            <w:tcW w:w="2323" w:type="dxa"/>
            <w:vMerge/>
            <w:vAlign w:val="center"/>
            <w:hideMark/>
          </w:tcPr>
          <w:p w14:paraId="353E6A1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6797BA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khoản 2 Điều 13 cho thống nhất tên điều</w:t>
            </w:r>
          </w:p>
        </w:tc>
        <w:tc>
          <w:tcPr>
            <w:tcW w:w="5047" w:type="dxa"/>
            <w:vAlign w:val="center"/>
            <w:hideMark/>
          </w:tcPr>
          <w:p w14:paraId="6D899A7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B3B427D" w14:textId="77777777" w:rsidTr="0089141D">
        <w:trPr>
          <w:trHeight w:val="3173"/>
        </w:trPr>
        <w:tc>
          <w:tcPr>
            <w:tcW w:w="852" w:type="dxa"/>
            <w:vAlign w:val="center"/>
            <w:hideMark/>
          </w:tcPr>
          <w:p w14:paraId="65EF97F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103</w:t>
            </w:r>
          </w:p>
        </w:tc>
        <w:tc>
          <w:tcPr>
            <w:tcW w:w="2323" w:type="dxa"/>
            <w:vMerge/>
            <w:vAlign w:val="center"/>
            <w:hideMark/>
          </w:tcPr>
          <w:p w14:paraId="33A656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5A99B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14 Hiện nay Luật Địa chất và khoáng sản, Nghị định số 193/2025/NĐ-CP không quy định tổ chức, cá nhân thăm dò phải cắm mốc các điểm khép góc khu vực thăm dò khoáng sản, không quy định về quy cách mốc. Trường hợp để quy định tại Điều 14, đề nghị cấp có thẩm quyền sửa đổi bổ sung Luật Địa chất và khoáng sản, hoặc Nghị định số 193/2025/NĐ-CP quy định về việc cắm mốc các điểm khép góc khu vực thăm dò khoáng sản và quy cách mốc; khi đó đề nghị bổ sung xử lý vi phạm trong trường hợp đã cắm mốc nhưng để mất mốc.</w:t>
            </w:r>
          </w:p>
        </w:tc>
        <w:tc>
          <w:tcPr>
            <w:tcW w:w="5047" w:type="dxa"/>
            <w:vAlign w:val="center"/>
            <w:hideMark/>
          </w:tcPr>
          <w:p w14:paraId="21C770B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Điều 14</w:t>
            </w:r>
          </w:p>
        </w:tc>
      </w:tr>
      <w:tr w:rsidR="00C71703" w:rsidRPr="00C71703" w14:paraId="026497DF" w14:textId="77777777" w:rsidTr="0089141D">
        <w:trPr>
          <w:trHeight w:val="1410"/>
        </w:trPr>
        <w:tc>
          <w:tcPr>
            <w:tcW w:w="852" w:type="dxa"/>
            <w:vAlign w:val="center"/>
            <w:hideMark/>
          </w:tcPr>
          <w:p w14:paraId="2B72AF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104</w:t>
            </w:r>
          </w:p>
        </w:tc>
        <w:tc>
          <w:tcPr>
            <w:tcW w:w="2323" w:type="dxa"/>
            <w:vMerge/>
            <w:vAlign w:val="center"/>
            <w:hideMark/>
          </w:tcPr>
          <w:p w14:paraId="69D0C3D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8F4F44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23 Đề nghị quy định rõ sau bao nhiêu ngày kể từ ngày được công nhận kết quả thăm dò mà không nộp báo cáo kết quả thăm dò khoáng sản cho cơ quản có thẩm quyền thì mới xử lý vi phạm.</w:t>
            </w:r>
          </w:p>
        </w:tc>
        <w:tc>
          <w:tcPr>
            <w:tcW w:w="5047" w:type="dxa"/>
            <w:vAlign w:val="center"/>
            <w:hideMark/>
          </w:tcPr>
          <w:p w14:paraId="384D23D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F8381C3" w14:textId="77777777" w:rsidTr="0089141D">
        <w:trPr>
          <w:trHeight w:val="705"/>
        </w:trPr>
        <w:tc>
          <w:tcPr>
            <w:tcW w:w="852" w:type="dxa"/>
            <w:vAlign w:val="center"/>
            <w:hideMark/>
          </w:tcPr>
          <w:p w14:paraId="6822F24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105</w:t>
            </w:r>
          </w:p>
        </w:tc>
        <w:tc>
          <w:tcPr>
            <w:tcW w:w="2323" w:type="dxa"/>
            <w:vMerge/>
            <w:vAlign w:val="center"/>
            <w:hideMark/>
          </w:tcPr>
          <w:p w14:paraId="1FB60E8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571A8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Đề nghị xem xét mức phạt tiền vượt công suất theo giá trị khoáng sản.</w:t>
            </w:r>
          </w:p>
        </w:tc>
        <w:tc>
          <w:tcPr>
            <w:tcW w:w="5047" w:type="dxa"/>
            <w:vAlign w:val="center"/>
            <w:hideMark/>
          </w:tcPr>
          <w:p w14:paraId="76A127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Bộ Khoa học và Công nghệ</w:t>
            </w:r>
          </w:p>
        </w:tc>
      </w:tr>
      <w:tr w:rsidR="00C71703" w:rsidRPr="00C71703" w14:paraId="1514BF35" w14:textId="77777777" w:rsidTr="0089141D">
        <w:trPr>
          <w:trHeight w:val="705"/>
        </w:trPr>
        <w:tc>
          <w:tcPr>
            <w:tcW w:w="852" w:type="dxa"/>
            <w:vAlign w:val="center"/>
            <w:hideMark/>
          </w:tcPr>
          <w:p w14:paraId="1315D11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106</w:t>
            </w:r>
          </w:p>
        </w:tc>
        <w:tc>
          <w:tcPr>
            <w:tcW w:w="2323" w:type="dxa"/>
            <w:vMerge/>
            <w:vAlign w:val="center"/>
            <w:hideMark/>
          </w:tcPr>
          <w:p w14:paraId="4703ECA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C9A6F1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27 Các khoản 5 và 6 chỉ có một điểm a, đề nghị bỏ điểm a, quy định trực tiếp vào khoản.</w:t>
            </w:r>
          </w:p>
        </w:tc>
        <w:tc>
          <w:tcPr>
            <w:tcW w:w="5047" w:type="dxa"/>
            <w:vAlign w:val="center"/>
            <w:hideMark/>
          </w:tcPr>
          <w:p w14:paraId="4BA507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CCFCAAC" w14:textId="77777777" w:rsidTr="0089141D">
        <w:trPr>
          <w:trHeight w:val="705"/>
        </w:trPr>
        <w:tc>
          <w:tcPr>
            <w:tcW w:w="852" w:type="dxa"/>
            <w:vAlign w:val="center"/>
            <w:hideMark/>
          </w:tcPr>
          <w:p w14:paraId="57F7FF4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107</w:t>
            </w:r>
          </w:p>
        </w:tc>
        <w:tc>
          <w:tcPr>
            <w:tcW w:w="2323" w:type="dxa"/>
            <w:vMerge/>
            <w:vAlign w:val="center"/>
            <w:hideMark/>
          </w:tcPr>
          <w:p w14:paraId="6008913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3B7F00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30 đề nghị sử dụng thuật ngữ thu hồi khoáng sản theo quy định của Luật Địa chất và khoáng sản</w:t>
            </w:r>
          </w:p>
        </w:tc>
        <w:tc>
          <w:tcPr>
            <w:tcW w:w="5047" w:type="dxa"/>
            <w:vAlign w:val="center"/>
            <w:hideMark/>
          </w:tcPr>
          <w:p w14:paraId="0281135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B9ECF41" w14:textId="77777777" w:rsidTr="0089141D">
        <w:trPr>
          <w:trHeight w:val="705"/>
        </w:trPr>
        <w:tc>
          <w:tcPr>
            <w:tcW w:w="852" w:type="dxa"/>
            <w:vAlign w:val="center"/>
            <w:hideMark/>
          </w:tcPr>
          <w:p w14:paraId="3A9EE8B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108</w:t>
            </w:r>
          </w:p>
        </w:tc>
        <w:tc>
          <w:tcPr>
            <w:tcW w:w="2323" w:type="dxa"/>
            <w:vMerge/>
            <w:vAlign w:val="center"/>
            <w:hideMark/>
          </w:tcPr>
          <w:p w14:paraId="7D51FF0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DB2A8B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31 đề nghị sử dụng thuật ngữ thu hồi khoáng sản theo quy định của Luật Địa chất và khoáng sản</w:t>
            </w:r>
          </w:p>
        </w:tc>
        <w:tc>
          <w:tcPr>
            <w:tcW w:w="5047" w:type="dxa"/>
            <w:vAlign w:val="center"/>
            <w:hideMark/>
          </w:tcPr>
          <w:p w14:paraId="59FFF6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FE2A8DB" w14:textId="77777777" w:rsidTr="0089141D">
        <w:trPr>
          <w:trHeight w:val="705"/>
        </w:trPr>
        <w:tc>
          <w:tcPr>
            <w:tcW w:w="852" w:type="dxa"/>
            <w:vAlign w:val="center"/>
            <w:hideMark/>
          </w:tcPr>
          <w:p w14:paraId="2681C7E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109</w:t>
            </w:r>
          </w:p>
        </w:tc>
        <w:tc>
          <w:tcPr>
            <w:tcW w:w="2323" w:type="dxa"/>
            <w:vMerge/>
            <w:vAlign w:val="center"/>
            <w:hideMark/>
          </w:tcPr>
          <w:p w14:paraId="5BDEDA3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F6615A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13 Điều 32  đề nghị quy định chung cho khoáng sản, không chỉ quy định đối với cát, sỏi.</w:t>
            </w:r>
          </w:p>
        </w:tc>
        <w:tc>
          <w:tcPr>
            <w:tcW w:w="5047" w:type="dxa"/>
            <w:vAlign w:val="center"/>
            <w:hideMark/>
          </w:tcPr>
          <w:p w14:paraId="5A5A28F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67DE728" w14:textId="77777777" w:rsidTr="0089141D">
        <w:trPr>
          <w:trHeight w:val="1763"/>
        </w:trPr>
        <w:tc>
          <w:tcPr>
            <w:tcW w:w="852" w:type="dxa"/>
            <w:vAlign w:val="center"/>
            <w:hideMark/>
          </w:tcPr>
          <w:p w14:paraId="4574AF9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110</w:t>
            </w:r>
          </w:p>
        </w:tc>
        <w:tc>
          <w:tcPr>
            <w:tcW w:w="2323" w:type="dxa"/>
            <w:vMerge/>
            <w:vAlign w:val="center"/>
            <w:hideMark/>
          </w:tcPr>
          <w:p w14:paraId="2880885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5FA9D8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7 Điều 32 đề nghị bỏ cụm từ “không kiểm soát sản lượng thực tế trước khi vận chuyển ra ngoài” vì đã quy định xử phạt đối với không lắp đặt thiết bị cân, thiết bị đo đạc để xác định sản lượng khoáng sản nguyên khai tại các khoản 5,6,7,8 Điều 33 dự thảo Nghị định</w:t>
            </w:r>
          </w:p>
        </w:tc>
        <w:tc>
          <w:tcPr>
            <w:tcW w:w="5047" w:type="dxa"/>
            <w:vAlign w:val="center"/>
            <w:hideMark/>
          </w:tcPr>
          <w:p w14:paraId="5A7A724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lắp đặt thiết bị cân chỉ là một trong những yêu cầu, điều kiện để kiểm soát sản lượng</w:t>
            </w:r>
          </w:p>
        </w:tc>
      </w:tr>
      <w:tr w:rsidR="00C71703" w:rsidRPr="00C71703" w14:paraId="35B6C13C" w14:textId="77777777" w:rsidTr="0089141D">
        <w:trPr>
          <w:trHeight w:val="705"/>
        </w:trPr>
        <w:tc>
          <w:tcPr>
            <w:tcW w:w="852" w:type="dxa"/>
            <w:vAlign w:val="center"/>
            <w:hideMark/>
          </w:tcPr>
          <w:p w14:paraId="47199E3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111</w:t>
            </w:r>
          </w:p>
        </w:tc>
        <w:tc>
          <w:tcPr>
            <w:tcW w:w="2323" w:type="dxa"/>
            <w:vMerge/>
            <w:vAlign w:val="center"/>
            <w:hideMark/>
          </w:tcPr>
          <w:p w14:paraId="3CD7255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4BFEB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39 đề nghị bỏ khoản 1 và chuyển sang Điều 56 của Dự thảo</w:t>
            </w:r>
          </w:p>
        </w:tc>
        <w:tc>
          <w:tcPr>
            <w:tcW w:w="5047" w:type="dxa"/>
            <w:vAlign w:val="center"/>
            <w:hideMark/>
          </w:tcPr>
          <w:p w14:paraId="71C1DFE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1CCCDA1" w14:textId="77777777" w:rsidTr="008F3CA6">
        <w:trPr>
          <w:trHeight w:val="711"/>
        </w:trPr>
        <w:tc>
          <w:tcPr>
            <w:tcW w:w="852" w:type="dxa"/>
            <w:vAlign w:val="center"/>
            <w:hideMark/>
          </w:tcPr>
          <w:p w14:paraId="3F1FF66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112</w:t>
            </w:r>
          </w:p>
        </w:tc>
        <w:tc>
          <w:tcPr>
            <w:tcW w:w="2323" w:type="dxa"/>
            <w:vMerge/>
            <w:vAlign w:val="center"/>
            <w:hideMark/>
          </w:tcPr>
          <w:p w14:paraId="483DDF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8BEE53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57 đề nghị bỏ cụm từ “hoặc báo cáo kết quả thăm dò khoáng sản” vì hành vi không giao nộp báo cáo kết quả thăm dò khoáng sản đã quy định tại đã quy định tại Điều 23.</w:t>
            </w:r>
          </w:p>
        </w:tc>
        <w:tc>
          <w:tcPr>
            <w:tcW w:w="5047" w:type="dxa"/>
            <w:vAlign w:val="center"/>
            <w:hideMark/>
          </w:tcPr>
          <w:p w14:paraId="1E6CDFA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ED5BBAE" w14:textId="77777777" w:rsidTr="0089141D">
        <w:trPr>
          <w:trHeight w:val="705"/>
        </w:trPr>
        <w:tc>
          <w:tcPr>
            <w:tcW w:w="852" w:type="dxa"/>
            <w:vAlign w:val="center"/>
            <w:hideMark/>
          </w:tcPr>
          <w:p w14:paraId="38F969A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113</w:t>
            </w:r>
          </w:p>
        </w:tc>
        <w:tc>
          <w:tcPr>
            <w:tcW w:w="2323" w:type="dxa"/>
            <w:vMerge/>
            <w:vAlign w:val="center"/>
            <w:hideMark/>
          </w:tcPr>
          <w:p w14:paraId="53575FD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A05C1E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hành vi chậm nộp, không nộp báo cáo định kỳ hoạt động khoáng sản</w:t>
            </w:r>
          </w:p>
        </w:tc>
        <w:tc>
          <w:tcPr>
            <w:tcW w:w="5047" w:type="dxa"/>
            <w:vAlign w:val="center"/>
            <w:hideMark/>
          </w:tcPr>
          <w:p w14:paraId="29EDB2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bổ sung Điều 41</w:t>
            </w:r>
          </w:p>
        </w:tc>
      </w:tr>
      <w:tr w:rsidR="00C71703" w:rsidRPr="00C71703" w14:paraId="323F7B5D" w14:textId="77777777" w:rsidTr="0089141D">
        <w:trPr>
          <w:trHeight w:val="1410"/>
        </w:trPr>
        <w:tc>
          <w:tcPr>
            <w:tcW w:w="852" w:type="dxa"/>
            <w:vAlign w:val="center"/>
            <w:hideMark/>
          </w:tcPr>
          <w:p w14:paraId="088DB2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114</w:t>
            </w:r>
          </w:p>
        </w:tc>
        <w:tc>
          <w:tcPr>
            <w:tcW w:w="2323" w:type="dxa"/>
            <w:vMerge/>
            <w:vAlign w:val="center"/>
            <w:hideMark/>
          </w:tcPr>
          <w:p w14:paraId="3F12B7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176C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quy định, xử lý vi phạm đối với trường hợp sử dụng máy móc thiết bị, phương thức tuyển, chế biến khoáng sản không đúng với dự án khai thác, chế biến khoáng sản đã được phê duyệt.</w:t>
            </w:r>
          </w:p>
        </w:tc>
        <w:tc>
          <w:tcPr>
            <w:tcW w:w="5047" w:type="dxa"/>
            <w:vAlign w:val="center"/>
            <w:hideMark/>
          </w:tcPr>
          <w:p w14:paraId="399F605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(Điều 6)</w:t>
            </w:r>
          </w:p>
        </w:tc>
      </w:tr>
      <w:tr w:rsidR="00C71703" w:rsidRPr="00C71703" w14:paraId="6F20318C" w14:textId="77777777" w:rsidTr="0089141D">
        <w:trPr>
          <w:trHeight w:val="1058"/>
        </w:trPr>
        <w:tc>
          <w:tcPr>
            <w:tcW w:w="852" w:type="dxa"/>
            <w:vAlign w:val="center"/>
            <w:hideMark/>
          </w:tcPr>
          <w:p w14:paraId="486C7A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115</w:t>
            </w:r>
          </w:p>
        </w:tc>
        <w:tc>
          <w:tcPr>
            <w:tcW w:w="2323" w:type="dxa"/>
            <w:vMerge/>
            <w:vAlign w:val="center"/>
            <w:hideMark/>
          </w:tcPr>
          <w:p w14:paraId="04A4409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C4DB9C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bổ sung thẩm quyền xử phạt vi phạm hành chính của Giám đốc Sở Nông nghiệp và Môi trường, Công thương, Xây dựng</w:t>
            </w:r>
          </w:p>
        </w:tc>
        <w:tc>
          <w:tcPr>
            <w:tcW w:w="5047" w:type="dxa"/>
            <w:vAlign w:val="center"/>
            <w:hideMark/>
          </w:tcPr>
          <w:p w14:paraId="3CDC6BC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(Điều 64)</w:t>
            </w:r>
          </w:p>
        </w:tc>
      </w:tr>
      <w:tr w:rsidR="00C71703" w:rsidRPr="00C71703" w14:paraId="3D5782E4" w14:textId="77777777" w:rsidTr="0089141D">
        <w:trPr>
          <w:trHeight w:val="2115"/>
        </w:trPr>
        <w:tc>
          <w:tcPr>
            <w:tcW w:w="852" w:type="dxa"/>
            <w:vAlign w:val="center"/>
            <w:hideMark/>
          </w:tcPr>
          <w:p w14:paraId="4119A9C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116</w:t>
            </w:r>
          </w:p>
        </w:tc>
        <w:tc>
          <w:tcPr>
            <w:tcW w:w="2323" w:type="dxa"/>
            <w:vAlign w:val="center"/>
            <w:hideMark/>
          </w:tcPr>
          <w:p w14:paraId="109393C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Ninh  Bình</w:t>
            </w:r>
          </w:p>
        </w:tc>
        <w:tc>
          <w:tcPr>
            <w:tcW w:w="6379" w:type="dxa"/>
            <w:vAlign w:val="center"/>
            <w:hideMark/>
          </w:tcPr>
          <w:p w14:paraId="089A357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Điều 9 quy định phạt tiền từ 40 triệu đồng đến 60 triệu đồng đối với hộ gia đình, cá nhân “không kịp thời phản ánh với cơ quan quản lý nhà nước có thẩm quyền khi phát hiện dấu hiệu vi phạm pháp luật trong hoạt động thăm dò, khai thác khoáng sản” là chưa thật sự phù hợp với điều kiện thực tế ở cơ sở, nơi người dân còn hạn chế về hiểu biết pháp luật. </w:t>
            </w:r>
          </w:p>
        </w:tc>
        <w:tc>
          <w:tcPr>
            <w:tcW w:w="5047" w:type="dxa"/>
            <w:vAlign w:val="center"/>
            <w:hideMark/>
          </w:tcPr>
          <w:p w14:paraId="1F027B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ý kiến của tỉnh Cao Bằng</w:t>
            </w:r>
          </w:p>
        </w:tc>
      </w:tr>
      <w:tr w:rsidR="00C71703" w:rsidRPr="00C71703" w14:paraId="7CACBA38" w14:textId="77777777" w:rsidTr="00596EE6">
        <w:trPr>
          <w:trHeight w:val="2115"/>
        </w:trPr>
        <w:tc>
          <w:tcPr>
            <w:tcW w:w="852" w:type="dxa"/>
            <w:vAlign w:val="center"/>
            <w:hideMark/>
          </w:tcPr>
          <w:p w14:paraId="61452CF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117</w:t>
            </w:r>
          </w:p>
        </w:tc>
        <w:tc>
          <w:tcPr>
            <w:tcW w:w="2323" w:type="dxa"/>
            <w:vMerge w:val="restart"/>
            <w:vAlign w:val="center"/>
            <w:hideMark/>
          </w:tcPr>
          <w:p w14:paraId="35DB965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Phú Thọ</w:t>
            </w:r>
          </w:p>
        </w:tc>
        <w:tc>
          <w:tcPr>
            <w:tcW w:w="6379" w:type="dxa"/>
            <w:vAlign w:val="center"/>
            <w:hideMark/>
          </w:tcPr>
          <w:p w14:paraId="442261F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10 “Cảnh cáo hoặc phạt tiền từ 60.000.000 đồng đến 80.000.000 đồng đối với hành vi chậm đăng ký hoặc không đăng ký hoạt động điều tra địa chất, điều tra địa chất về khoáng sản với cơ quan quản lý nhà nước có thẩm quyền.” Đề nghị quy định rõ thời hạn cụ thể được coi là “chậm đăng ký”, “không đăng ký” để làm cơ sở áp dụng hành vi vi phạm rõ ràng.</w:t>
            </w:r>
          </w:p>
        </w:tc>
        <w:tc>
          <w:tcPr>
            <w:tcW w:w="5047" w:type="dxa"/>
            <w:vAlign w:val="center"/>
            <w:hideMark/>
          </w:tcPr>
          <w:p w14:paraId="76141D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A091D8D" w14:textId="77777777" w:rsidTr="0089141D">
        <w:trPr>
          <w:trHeight w:val="1058"/>
        </w:trPr>
        <w:tc>
          <w:tcPr>
            <w:tcW w:w="852" w:type="dxa"/>
            <w:vAlign w:val="center"/>
            <w:hideMark/>
          </w:tcPr>
          <w:p w14:paraId="0970DF7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118</w:t>
            </w:r>
          </w:p>
        </w:tc>
        <w:tc>
          <w:tcPr>
            <w:tcW w:w="2323" w:type="dxa"/>
            <w:vMerge/>
            <w:vAlign w:val="center"/>
            <w:hideMark/>
          </w:tcPr>
          <w:p w14:paraId="4A39D27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4AF658" w14:textId="3B1B3CF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soạn thảo chỉnh sửa đối với Điều 41a, đảm bảo theo</w:t>
            </w:r>
            <w:r w:rsidR="008F3CA6"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đúng thứ tự số Điều một cách liền mạch và thống nhất.</w:t>
            </w:r>
          </w:p>
        </w:tc>
        <w:tc>
          <w:tcPr>
            <w:tcW w:w="5047" w:type="dxa"/>
            <w:vAlign w:val="center"/>
            <w:hideMark/>
          </w:tcPr>
          <w:p w14:paraId="01D957C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F7D9BCE" w14:textId="77777777" w:rsidTr="0089141D">
        <w:trPr>
          <w:trHeight w:val="3878"/>
        </w:trPr>
        <w:tc>
          <w:tcPr>
            <w:tcW w:w="852" w:type="dxa"/>
            <w:vAlign w:val="center"/>
            <w:hideMark/>
          </w:tcPr>
          <w:p w14:paraId="1ABF5CC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119</w:t>
            </w:r>
          </w:p>
        </w:tc>
        <w:tc>
          <w:tcPr>
            <w:tcW w:w="2323" w:type="dxa"/>
            <w:vMerge/>
            <w:vAlign w:val="center"/>
            <w:hideMark/>
          </w:tcPr>
          <w:p w14:paraId="3A5806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DF46B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72 đề nghị sửa đổi thành:</w:t>
            </w:r>
            <w:r w:rsidRPr="00C71703">
              <w:rPr>
                <w:rFonts w:ascii="Times New Roman" w:eastAsia="Times New Roman" w:hAnsi="Times New Roman" w:cs="Times New Roman"/>
                <w:color w:val="000000" w:themeColor="text1"/>
                <w:kern w:val="0"/>
                <w:sz w:val="28"/>
                <w:szCs w:val="28"/>
                <w:lang w:eastAsia="vi-VN"/>
                <w14:ligatures w14:val="none"/>
              </w:rPr>
              <w:br/>
              <w:t>“2. Trừ trường hợp quy định tại khoản 1 Điều này, đối với các quyết định xử phạt vi phạm hành chính được ban hành trước ngày Nghị định này có hiệu lực trong đó có áp dụng biện pháp khắc phục hậu quả là thu số lợi bất hợp pháp nhưng chưa hoàn thành việc xác định số lợi bất hợp pháp thì cơ quan hoặc người có thẩm quyền xử phạt vi phạm hành chính được lựa chọn cách xác định số lợi bất hợp pháp theo quy định tại Điểm r, Khoản 3, Điều 4 Nghị định này hoặc theo quy định tại Điểm q, Khoản 2, Điều 2 Nghị định 04/2022/NĐ-CP ngày 06 tháng 01 năm 2022, thực hiện theo nguyên tắc như sau:...</w:t>
            </w:r>
          </w:p>
        </w:tc>
        <w:tc>
          <w:tcPr>
            <w:tcW w:w="5047" w:type="dxa"/>
            <w:vAlign w:val="center"/>
            <w:hideMark/>
          </w:tcPr>
          <w:p w14:paraId="04BBB0E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đề nghị trên dẫn tới sự tùy tiện và không phù hợp với nguyên tắc ban hành, áp dụng văn bản pháp luật</w:t>
            </w:r>
          </w:p>
        </w:tc>
      </w:tr>
      <w:tr w:rsidR="00C71703" w:rsidRPr="00C71703" w14:paraId="23D6506D" w14:textId="77777777" w:rsidTr="00596EE6">
        <w:trPr>
          <w:trHeight w:val="4230"/>
        </w:trPr>
        <w:tc>
          <w:tcPr>
            <w:tcW w:w="852" w:type="dxa"/>
            <w:vAlign w:val="center"/>
            <w:hideMark/>
          </w:tcPr>
          <w:p w14:paraId="00CEEF2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120</w:t>
            </w:r>
          </w:p>
        </w:tc>
        <w:tc>
          <w:tcPr>
            <w:tcW w:w="2323" w:type="dxa"/>
            <w:vMerge w:val="restart"/>
            <w:vAlign w:val="center"/>
            <w:hideMark/>
          </w:tcPr>
          <w:p w14:paraId="1DBA53D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Quảng Ngãi</w:t>
            </w:r>
          </w:p>
        </w:tc>
        <w:tc>
          <w:tcPr>
            <w:tcW w:w="6379" w:type="dxa"/>
            <w:vAlign w:val="center"/>
            <w:hideMark/>
          </w:tcPr>
          <w:p w14:paraId="102E0A7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dự thảo Nghị định có một số nội dung thể hiện chưa phù hợp, đề nghị xem xét lại như: Điểm b khoản 4 Điều 7: “b) Buộc Buộc thực hiện giám sát, theo dõi và báo cáo theo quy định đối với hành vi vi phạm quy định tại khoản 2 Điều này”; khoản 4 Điều 9: “Buộc chấm dứt hành vi cản trở trái pháp luật đối với hành vi vi phạm và khôi phục lại tình trạng ban đầu nếu có hành vi ngăn chặn bằng công trình, rào chắn, thiết bị và các phương tiện khác đối với hành vi vi phạm quy định tại tại khoản 3 Điều này”; điểm a khoản 6 Điều 10: “a) Buộc chấm dứt hoạt động điều tra trái phép và hoàn trả lại hiện trạng ban đầu nếu gây ảnh hưởng đến khu vực điều tra đối với hành vi vi phạm quy định tại tại khoản 4 Điều này”…</w:t>
            </w:r>
          </w:p>
        </w:tc>
        <w:tc>
          <w:tcPr>
            <w:tcW w:w="5047" w:type="dxa"/>
            <w:vAlign w:val="center"/>
            <w:hideMark/>
          </w:tcPr>
          <w:p w14:paraId="6A9915B2" w14:textId="71C95755"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Đã tiếp thu, chỉnh sửa tại Dự thảo đối với kiến tại tại Điều 7, Điều 10;</w:t>
            </w:r>
          </w:p>
          <w:p w14:paraId="5154232D" w14:textId="54285635"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cần nghiên cứu, xem xét kỹ lại</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0517D29C" w14:textId="77777777" w:rsidTr="00596EE6">
        <w:trPr>
          <w:trHeight w:val="6345"/>
        </w:trPr>
        <w:tc>
          <w:tcPr>
            <w:tcW w:w="852" w:type="dxa"/>
            <w:vAlign w:val="center"/>
            <w:hideMark/>
          </w:tcPr>
          <w:p w14:paraId="6FD823E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121</w:t>
            </w:r>
          </w:p>
        </w:tc>
        <w:tc>
          <w:tcPr>
            <w:tcW w:w="2323" w:type="dxa"/>
            <w:vMerge/>
            <w:vAlign w:val="center"/>
            <w:hideMark/>
          </w:tcPr>
          <w:p w14:paraId="51E78CD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B123E0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30 dự thảo Nghị định quy định: “1. Phạt tiền từ 50.000.000 đồng đến 70.000.000 đồng đối với hành vi thu hồi cát, sỏi từ các dự án nạo vét, khơi thông luồng lạch nhưng không đăng ký khối lượng nạo vét, khối lượng cát có thể thu hồi với cơ quan nhà nước có thẩm quyền theo quy định”. Tuy nhiên theo Luật Địa chất và khoáng sản, Nghị định số 193/2025/NĐ-CP ngày 02/7/2025 của Chính phủ chỉ quy định việc thu hồi khoáng sản trong các trường hợp “…hoạt động nạo vét kết hợp thu hồi sản phẩm là khoáng sản trong vùng nước cảng biển, cảng cá, khu neo đậu tránh trú bão, vùng nước đường thủy nội địa, lòng sông, lòng hồ hoặc tại các vùng nước, đất ngập nước khác theo dự án, kế hoạch được cơ quan quản lý nhà nước có thẩm quyền phê duyệt” và “Hoạt động nạo vét kết hợp thu hồi sản phẩm là khoáng sản trong vùng nước cảng biển, cảng cá, khu neo đậu tránh trú bão, vùng nước đường thủy nội địa, lòng sông, lòng hồ thủy điện, lòng hồ thủy lợi”. Vì vậy, đề nghị xem xét lại, bổ sung thêm khái niệm “dự án nạo vét, khơi thông luồng lạch” để đảm bảo đúng theo theo Luật Địa chất và Khoáng sản</w:t>
            </w:r>
          </w:p>
        </w:tc>
        <w:tc>
          <w:tcPr>
            <w:tcW w:w="5047" w:type="dxa"/>
            <w:vAlign w:val="center"/>
            <w:hideMark/>
          </w:tcPr>
          <w:p w14:paraId="45E1DE3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3F6BC2B4" w14:textId="77777777" w:rsidTr="0089141D">
        <w:trPr>
          <w:trHeight w:val="1058"/>
        </w:trPr>
        <w:tc>
          <w:tcPr>
            <w:tcW w:w="852" w:type="dxa"/>
            <w:vAlign w:val="center"/>
            <w:hideMark/>
          </w:tcPr>
          <w:p w14:paraId="7DF7553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122</w:t>
            </w:r>
          </w:p>
        </w:tc>
        <w:tc>
          <w:tcPr>
            <w:tcW w:w="2323" w:type="dxa"/>
            <w:vMerge w:val="restart"/>
            <w:vAlign w:val="center"/>
            <w:hideMark/>
          </w:tcPr>
          <w:p w14:paraId="148D98D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Quảng Trị</w:t>
            </w:r>
          </w:p>
        </w:tc>
        <w:tc>
          <w:tcPr>
            <w:tcW w:w="6379" w:type="dxa"/>
            <w:vAlign w:val="center"/>
            <w:hideMark/>
          </w:tcPr>
          <w:p w14:paraId="172E4DC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và khoản 2, Điều 6 dự thảo nghị định quy định về đối tượng có hành vi vi phạm không rõ ràng nên khó khăn trong việc xử lý.</w:t>
            </w:r>
          </w:p>
        </w:tc>
        <w:tc>
          <w:tcPr>
            <w:tcW w:w="5047" w:type="dxa"/>
            <w:vAlign w:val="center"/>
            <w:hideMark/>
          </w:tcPr>
          <w:p w14:paraId="666B5A1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DD93D52" w14:textId="77777777" w:rsidTr="0089141D">
        <w:trPr>
          <w:trHeight w:val="1058"/>
        </w:trPr>
        <w:tc>
          <w:tcPr>
            <w:tcW w:w="852" w:type="dxa"/>
            <w:vAlign w:val="center"/>
            <w:hideMark/>
          </w:tcPr>
          <w:p w14:paraId="24193C8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123</w:t>
            </w:r>
          </w:p>
        </w:tc>
        <w:tc>
          <w:tcPr>
            <w:tcW w:w="2323" w:type="dxa"/>
            <w:vMerge/>
            <w:vAlign w:val="center"/>
            <w:hideMark/>
          </w:tcPr>
          <w:p w14:paraId="77339EF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65819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7 chưa cụ thể đối tượng vi phạm nên sẽ khó khăn trong việc xử lý và tại Điều 7 có 2 khoản 3 với nội dung cơ bản giống nhau nhưng mức xử phạt thì khác nhau.</w:t>
            </w:r>
          </w:p>
        </w:tc>
        <w:tc>
          <w:tcPr>
            <w:tcW w:w="5047" w:type="dxa"/>
            <w:vAlign w:val="center"/>
            <w:hideMark/>
          </w:tcPr>
          <w:p w14:paraId="5B28F8A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đối tượng là tổ chức, cá nhân theo quy định của Luật</w:t>
            </w:r>
          </w:p>
        </w:tc>
      </w:tr>
      <w:tr w:rsidR="00C71703" w:rsidRPr="00C71703" w14:paraId="6ECF74C6" w14:textId="77777777" w:rsidTr="0089141D">
        <w:trPr>
          <w:trHeight w:val="1058"/>
        </w:trPr>
        <w:tc>
          <w:tcPr>
            <w:tcW w:w="852" w:type="dxa"/>
            <w:vAlign w:val="center"/>
            <w:hideMark/>
          </w:tcPr>
          <w:p w14:paraId="2212544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124</w:t>
            </w:r>
          </w:p>
        </w:tc>
        <w:tc>
          <w:tcPr>
            <w:tcW w:w="2323" w:type="dxa"/>
            <w:vMerge/>
            <w:vAlign w:val="center"/>
            <w:hideMark/>
          </w:tcPr>
          <w:p w14:paraId="3437C0F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9F2C52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và khoản 2, Điều 9 dự thảo nghị định quy định về đối tượng có hành vi vi phạm không rõ ràng, cụ thể nên khó khăn trong việc xử lý.</w:t>
            </w:r>
          </w:p>
        </w:tc>
        <w:tc>
          <w:tcPr>
            <w:tcW w:w="5047" w:type="dxa"/>
            <w:vAlign w:val="center"/>
            <w:hideMark/>
          </w:tcPr>
          <w:p w14:paraId="5181776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đối tượng là tổ chức, cá nhân theo quy định của Luật</w:t>
            </w:r>
          </w:p>
        </w:tc>
      </w:tr>
      <w:tr w:rsidR="00C71703" w:rsidRPr="00C71703" w14:paraId="14CBCFC9" w14:textId="77777777" w:rsidTr="0089141D">
        <w:trPr>
          <w:trHeight w:val="1763"/>
        </w:trPr>
        <w:tc>
          <w:tcPr>
            <w:tcW w:w="852" w:type="dxa"/>
            <w:vAlign w:val="center"/>
            <w:hideMark/>
          </w:tcPr>
          <w:p w14:paraId="27BFCA8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125</w:t>
            </w:r>
          </w:p>
        </w:tc>
        <w:tc>
          <w:tcPr>
            <w:tcW w:w="2323" w:type="dxa"/>
            <w:vMerge/>
            <w:vAlign w:val="center"/>
            <w:hideMark/>
          </w:tcPr>
          <w:p w14:paraId="03C8E3B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CD50BC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10 dự thảo quy định phạt cảnh cáo hoặc phạt tiền từ 60 triệu đến 80 triệu đồng là không phù hợp và khó khăn trong việc áp dụng; nội dung này cần quy định cụ thể trường hợp phạt cảnh cáo và trường hợp phạt tiền từ 60 triệu đến 80 triệu đồng thành 2 khoản riêng.</w:t>
            </w:r>
          </w:p>
        </w:tc>
        <w:tc>
          <w:tcPr>
            <w:tcW w:w="5047" w:type="dxa"/>
            <w:vAlign w:val="center"/>
            <w:hideMark/>
          </w:tcPr>
          <w:p w14:paraId="24315D0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5EC3DA0" w14:textId="77777777" w:rsidTr="00596EE6">
        <w:trPr>
          <w:trHeight w:val="2115"/>
        </w:trPr>
        <w:tc>
          <w:tcPr>
            <w:tcW w:w="852" w:type="dxa"/>
            <w:vAlign w:val="center"/>
            <w:hideMark/>
          </w:tcPr>
          <w:p w14:paraId="69EF027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126</w:t>
            </w:r>
          </w:p>
        </w:tc>
        <w:tc>
          <w:tcPr>
            <w:tcW w:w="2323" w:type="dxa"/>
            <w:vMerge/>
            <w:vAlign w:val="center"/>
            <w:hideMark/>
          </w:tcPr>
          <w:p w14:paraId="113FAFF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34F14F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5 Điều 10; khoản 8 Điều 18; khoản 12 Điều 32 và khoản 5 Điều 53 dự thảo quy định phạt tiền từ 500 triệu đến 800 triệu đồng là quá cao, đồng thời khái niệm quy định “…xâm phạm quyền và lợi ích hợp pháp của tổ chức, cá nhân và cộng đồng dân cư” trong hoạt động điều tra địa chất là trừu tượng, khó áp dụng trong thực tiễn.</w:t>
            </w:r>
          </w:p>
        </w:tc>
        <w:tc>
          <w:tcPr>
            <w:tcW w:w="5047" w:type="dxa"/>
            <w:vAlign w:val="center"/>
            <w:hideMark/>
          </w:tcPr>
          <w:p w14:paraId="1BE406F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5B7478AB" w14:textId="77777777" w:rsidTr="0089141D">
        <w:trPr>
          <w:trHeight w:val="1763"/>
        </w:trPr>
        <w:tc>
          <w:tcPr>
            <w:tcW w:w="852" w:type="dxa"/>
            <w:vAlign w:val="center"/>
            <w:hideMark/>
          </w:tcPr>
          <w:p w14:paraId="2304DB5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127</w:t>
            </w:r>
          </w:p>
        </w:tc>
        <w:tc>
          <w:tcPr>
            <w:tcW w:w="2323" w:type="dxa"/>
            <w:vMerge/>
            <w:vAlign w:val="center"/>
            <w:hideMark/>
          </w:tcPr>
          <w:p w14:paraId="0C5EBB7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4ACCE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11 dự thảo quy định hình thức xử phạt theo hành vi không bảo mật thông tin và khoản 7 Điều 11 dự thảo quy định hình thức xử phạt theo hành vi tiết lộ thông tin về địa chất khoáng sản, 2 hành vi này cơ bản giống nhau về nội dung nên đề nghị gộp khoản 7 Điều 11 vào khoản 2 Điều 11.</w:t>
            </w:r>
          </w:p>
        </w:tc>
        <w:tc>
          <w:tcPr>
            <w:tcW w:w="5047" w:type="dxa"/>
            <w:vAlign w:val="center"/>
            <w:hideMark/>
          </w:tcPr>
          <w:p w14:paraId="35A3796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2 hành vi này khác nhau do thực hiện trong 02 giai đoạn khác nhau</w:t>
            </w:r>
          </w:p>
        </w:tc>
      </w:tr>
      <w:tr w:rsidR="00C71703" w:rsidRPr="00C71703" w14:paraId="701BDFD2" w14:textId="77777777" w:rsidTr="0089141D">
        <w:trPr>
          <w:trHeight w:val="705"/>
        </w:trPr>
        <w:tc>
          <w:tcPr>
            <w:tcW w:w="852" w:type="dxa"/>
            <w:vAlign w:val="center"/>
            <w:hideMark/>
          </w:tcPr>
          <w:p w14:paraId="1E4630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128</w:t>
            </w:r>
          </w:p>
        </w:tc>
        <w:tc>
          <w:tcPr>
            <w:tcW w:w="2323" w:type="dxa"/>
            <w:vMerge/>
            <w:vAlign w:val="center"/>
            <w:hideMark/>
          </w:tcPr>
          <w:p w14:paraId="05C667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76ADC3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10 và khoản 10 Điều 11 dự thảo có nội dung cơ bản giống nhau nên đề nghị gộp 2 khoản nêu trên thành 1 khoản.</w:t>
            </w:r>
          </w:p>
        </w:tc>
        <w:tc>
          <w:tcPr>
            <w:tcW w:w="5047" w:type="dxa"/>
            <w:vAlign w:val="center"/>
            <w:hideMark/>
          </w:tcPr>
          <w:p w14:paraId="498E38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khoản 10 Điều 11</w:t>
            </w:r>
          </w:p>
        </w:tc>
      </w:tr>
      <w:tr w:rsidR="00C71703" w:rsidRPr="00C71703" w14:paraId="715D0E99" w14:textId="77777777" w:rsidTr="0089141D">
        <w:trPr>
          <w:trHeight w:val="1410"/>
        </w:trPr>
        <w:tc>
          <w:tcPr>
            <w:tcW w:w="852" w:type="dxa"/>
            <w:vAlign w:val="center"/>
            <w:hideMark/>
          </w:tcPr>
          <w:p w14:paraId="7866656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129</w:t>
            </w:r>
          </w:p>
        </w:tc>
        <w:tc>
          <w:tcPr>
            <w:tcW w:w="2323" w:type="dxa"/>
            <w:vMerge/>
            <w:vAlign w:val="center"/>
            <w:hideMark/>
          </w:tcPr>
          <w:p w14:paraId="0B4C689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D55832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Mức phạt quy định tại khoản 1 Điều 12 là quá cao so với hành vi sẽ khó khăn trong việc xử lý, do đó đề nghị gộp khoản 1 và khoản 2 Điều 12 thành khoản 1 và áp dụng mức phạt theo quy định tại khoản 2 Điều này.</w:t>
            </w:r>
          </w:p>
        </w:tc>
        <w:tc>
          <w:tcPr>
            <w:tcW w:w="5047" w:type="dxa"/>
            <w:vAlign w:val="center"/>
            <w:hideMark/>
          </w:tcPr>
          <w:p w14:paraId="2494891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về mức xử phạt còn gộp khoản 1 khoản 2 là không phù hợp do hoàn cảnh vi phạm khác nhau</w:t>
            </w:r>
          </w:p>
        </w:tc>
      </w:tr>
      <w:tr w:rsidR="00C71703" w:rsidRPr="00C71703" w14:paraId="45323D9E" w14:textId="77777777" w:rsidTr="00596EE6">
        <w:trPr>
          <w:trHeight w:val="1763"/>
        </w:trPr>
        <w:tc>
          <w:tcPr>
            <w:tcW w:w="852" w:type="dxa"/>
            <w:vAlign w:val="center"/>
            <w:hideMark/>
          </w:tcPr>
          <w:p w14:paraId="1A06077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130</w:t>
            </w:r>
          </w:p>
        </w:tc>
        <w:tc>
          <w:tcPr>
            <w:tcW w:w="2323" w:type="dxa"/>
            <w:vMerge/>
            <w:vAlign w:val="center"/>
            <w:hideMark/>
          </w:tcPr>
          <w:p w14:paraId="7458E15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0CA2F56" w14:textId="2A8012A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khoản 1 đến khoản 7 Điều 15 dự thảo nghị định bởi vì các nội dung này đã đượcHội đồng thẩm định đề án thăm dò khoáng sản xem xét điều kiện của chủ nhiệm đề án thăm dò trước khi thực hiện (thực tế không xẩy ra các trường hợp như dự thảo đưa ra)</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3786B09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9EC296E" w14:textId="77777777" w:rsidTr="0089141D">
        <w:trPr>
          <w:trHeight w:val="2115"/>
        </w:trPr>
        <w:tc>
          <w:tcPr>
            <w:tcW w:w="852" w:type="dxa"/>
            <w:vAlign w:val="center"/>
            <w:hideMark/>
          </w:tcPr>
          <w:p w14:paraId="3372B44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131</w:t>
            </w:r>
          </w:p>
        </w:tc>
        <w:tc>
          <w:tcPr>
            <w:tcW w:w="2323" w:type="dxa"/>
            <w:vMerge/>
            <w:vAlign w:val="center"/>
            <w:hideMark/>
          </w:tcPr>
          <w:p w14:paraId="527B1ED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5B4BDD" w14:textId="0E599ED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22 dự thảo quy định hành vi lợi dụng thăm dò để khai thác khoáng sản trái phép với mức xử phạt cao nhất lên đến 1 tỷ đồng là quá cao, đồng thời dự thảo không quy định giá trị khoáng sản thu được do khai thác trái phép nên rất khó để xử lý đối với trường hợp khai thác trái phép đối với khối lượng khoáng sản thấp</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417A3FB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về bổ sung quy định nộp lại số lợi bất hợp pháp còn về mức phạt đối với hành vi này cần thiết phải để ở mức cao nhất cho tương xứng với tính chất hành vi.</w:t>
            </w:r>
          </w:p>
        </w:tc>
      </w:tr>
      <w:tr w:rsidR="00C71703" w:rsidRPr="00C71703" w14:paraId="4B7ED323" w14:textId="77777777" w:rsidTr="00596EE6">
        <w:trPr>
          <w:trHeight w:val="2115"/>
        </w:trPr>
        <w:tc>
          <w:tcPr>
            <w:tcW w:w="852" w:type="dxa"/>
            <w:vAlign w:val="center"/>
            <w:hideMark/>
          </w:tcPr>
          <w:p w14:paraId="43FE066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132</w:t>
            </w:r>
          </w:p>
        </w:tc>
        <w:tc>
          <w:tcPr>
            <w:tcW w:w="2323" w:type="dxa"/>
            <w:vMerge/>
            <w:vAlign w:val="center"/>
            <w:hideMark/>
          </w:tcPr>
          <w:p w14:paraId="0349568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F89EF4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Điều 28 vi phạm quy định về tổn thất định mức trong khai thác khoáng sản: Việc xác định tổn thất định mức trong khai thác khoáng sản chưa có quy chuẩn và phương pháp tính cụ thể, chính xác sẽ rất khó khăn trong quá trình xử lý, do đó đề nghị không xử lý vi phạm quy định về tổn thất định mức trong khai thác khoáng sản (bỏ Điều 28).</w:t>
            </w:r>
          </w:p>
        </w:tc>
        <w:tc>
          <w:tcPr>
            <w:tcW w:w="5047" w:type="dxa"/>
            <w:vAlign w:val="center"/>
            <w:hideMark/>
          </w:tcPr>
          <w:p w14:paraId="59AC8BD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0334AEBE" w14:textId="77777777" w:rsidTr="0089141D">
        <w:trPr>
          <w:trHeight w:val="2820"/>
        </w:trPr>
        <w:tc>
          <w:tcPr>
            <w:tcW w:w="852" w:type="dxa"/>
            <w:vAlign w:val="center"/>
            <w:hideMark/>
          </w:tcPr>
          <w:p w14:paraId="5B76B97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133</w:t>
            </w:r>
          </w:p>
        </w:tc>
        <w:tc>
          <w:tcPr>
            <w:tcW w:w="2323" w:type="dxa"/>
            <w:vMerge/>
            <w:vAlign w:val="center"/>
            <w:hideMark/>
          </w:tcPr>
          <w:p w14:paraId="74B6A6B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E2748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31 dự thảo quy định hành vi “Vi phạm quy định về khai thác khoáng sản không phải khoáng sản làm vật liệu xây dựng thông thường trong phạm vi dự án đầu tư xây dựng công trình” với mức xử phạt cao nhất lên đến 800 triệu đồng là quá cao, đồng thời dự thảo không quy định giá trị khoáng sản thu được do khai thác trái phép nên rất khó để xử lý đối với trường hợp khai thác trái phép đối với khối lượng khoáng sản thấp (trường hợp khai thác 1m3 cũng phạt 800 triệu đồng).</w:t>
            </w:r>
          </w:p>
        </w:tc>
        <w:tc>
          <w:tcPr>
            <w:tcW w:w="5047" w:type="dxa"/>
            <w:vAlign w:val="center"/>
            <w:hideMark/>
          </w:tcPr>
          <w:p w14:paraId="640A88F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25576F0" w14:textId="77777777" w:rsidTr="0089141D">
        <w:trPr>
          <w:trHeight w:val="2468"/>
        </w:trPr>
        <w:tc>
          <w:tcPr>
            <w:tcW w:w="852" w:type="dxa"/>
            <w:vAlign w:val="center"/>
            <w:hideMark/>
          </w:tcPr>
          <w:p w14:paraId="1720680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134</w:t>
            </w:r>
          </w:p>
        </w:tc>
        <w:tc>
          <w:tcPr>
            <w:tcW w:w="2323" w:type="dxa"/>
            <w:vMerge/>
            <w:vAlign w:val="center"/>
            <w:hideMark/>
          </w:tcPr>
          <w:p w14:paraId="5144509A"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4D51649" w14:textId="1F2F5ABA"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 Điều 35 Phạt tiền từ 600 triệu đồng đến 800 triệu đồng đối với hành vi chủ dự án đầu tư khai thác khoáng sản, bao gồm cả khai thác tận thu mà không có thiết kế cơ sở, thiết kế mỏ với mức xử phạt như trên là quá cao so với hành vi sẽ khó khăn cho quá trình áp dụng văn bản và không phù hợp thực tế, bởi vì trước khi được cấp có thẩm quyền chấp thuận chủ trương đầu tư, chủ đầu tư đã lập thiết kế cơ sở, thiết kế mỏ theo quy định</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3DC4CF67" w14:textId="7353F2D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3042C7A0" w14:textId="77777777" w:rsidTr="0089141D">
        <w:trPr>
          <w:trHeight w:val="2820"/>
        </w:trPr>
        <w:tc>
          <w:tcPr>
            <w:tcW w:w="852" w:type="dxa"/>
            <w:vAlign w:val="center"/>
            <w:hideMark/>
          </w:tcPr>
          <w:p w14:paraId="63C0AAD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135</w:t>
            </w:r>
          </w:p>
        </w:tc>
        <w:tc>
          <w:tcPr>
            <w:tcW w:w="2323" w:type="dxa"/>
            <w:vMerge/>
            <w:vAlign w:val="center"/>
            <w:hideMark/>
          </w:tcPr>
          <w:p w14:paraId="7166787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27FA7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6 Điều 53 dự thảo “Phạt tiền từ 300 triệu đồng đến 500 triệu đồng đối với hành vi lợi dụng hoạt động nạo vét để khai thác, thu hồi cát, sỏi trái phép với mức xử phạt như trên là quá cao, đồng thời dự thảo không quy định giá trị khoáng sản thu được do khai thác trái phép nên rất khó để xử lý đối với trường hợp khai thác trái phép đối với khối lượng khoáng sản thấp (chỉ khai thác 1m3 cũng phạt 500 triệu đồng đối với cá nhân và 1 tỷ đồng đối với tổ chức).</w:t>
            </w:r>
          </w:p>
        </w:tc>
        <w:tc>
          <w:tcPr>
            <w:tcW w:w="5047" w:type="dxa"/>
            <w:vAlign w:val="center"/>
            <w:hideMark/>
          </w:tcPr>
          <w:p w14:paraId="2FC19375" w14:textId="335C346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tính chất hành vi</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3A8F3EFC" w14:textId="77777777" w:rsidTr="0089141D">
        <w:trPr>
          <w:trHeight w:val="2820"/>
        </w:trPr>
        <w:tc>
          <w:tcPr>
            <w:tcW w:w="852" w:type="dxa"/>
            <w:vAlign w:val="center"/>
            <w:hideMark/>
          </w:tcPr>
          <w:p w14:paraId="0CF1009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136</w:t>
            </w:r>
          </w:p>
        </w:tc>
        <w:tc>
          <w:tcPr>
            <w:tcW w:w="2323" w:type="dxa"/>
            <w:vMerge/>
            <w:vAlign w:val="center"/>
            <w:hideMark/>
          </w:tcPr>
          <w:p w14:paraId="14B18F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AE5B216"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4 Điều 54 quy định Phạt tiền từ 40 triệu đồng đến 70 triệu đồng đối với hành vi không thực hiện chế độ báo cáo định kỳ hoặc không gửi báo cáo về cơ quan quản lý nhà nước có thẩm quyền quản lý hoạt động chế biến khoáng sản. Tuy nhiên, hiện nay Luật Địa chất và Khoáng sản năm 2024 và các văn bản hướng dẫn thi hành chưa quy định chế độ báo cáo định kỳ đối với hoạt động chế biến khoáng sản sẽ khó khăn vướng mắc trong quá trình xác định hành vi.</w:t>
            </w:r>
          </w:p>
        </w:tc>
        <w:tc>
          <w:tcPr>
            <w:tcW w:w="5047" w:type="dxa"/>
            <w:vAlign w:val="center"/>
            <w:hideMark/>
          </w:tcPr>
          <w:p w14:paraId="58EDEC4E" w14:textId="76B84305"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bỏ khoản 4</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44C5E1A6" w14:textId="77777777" w:rsidTr="0089141D">
        <w:trPr>
          <w:trHeight w:val="1763"/>
        </w:trPr>
        <w:tc>
          <w:tcPr>
            <w:tcW w:w="852" w:type="dxa"/>
            <w:vAlign w:val="center"/>
            <w:hideMark/>
          </w:tcPr>
          <w:p w14:paraId="24700A7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137</w:t>
            </w:r>
          </w:p>
        </w:tc>
        <w:tc>
          <w:tcPr>
            <w:tcW w:w="2323" w:type="dxa"/>
            <w:vMerge/>
            <w:vAlign w:val="center"/>
            <w:hideMark/>
          </w:tcPr>
          <w:p w14:paraId="794D29B3"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045AF0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55 Phạt tiền từ 50 triệu đồng đến 70 triệu đồng đối với hành vi không ưu tiên sử dụng công nghệ, thiết bị, vật liệu thân thiện với môi trường trong khai thác khoáng sản. Về nội dung này không có quy chuẩn cụ thể nên rất khó áp dụng trong thực tiễn.</w:t>
            </w:r>
          </w:p>
        </w:tc>
        <w:tc>
          <w:tcPr>
            <w:tcW w:w="5047" w:type="dxa"/>
            <w:vAlign w:val="center"/>
            <w:hideMark/>
          </w:tcPr>
          <w:p w14:paraId="2C57F104" w14:textId="15F0128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037A69B5" w14:textId="77777777" w:rsidTr="0089141D">
        <w:trPr>
          <w:trHeight w:val="705"/>
        </w:trPr>
        <w:tc>
          <w:tcPr>
            <w:tcW w:w="852" w:type="dxa"/>
            <w:vAlign w:val="center"/>
            <w:hideMark/>
          </w:tcPr>
          <w:p w14:paraId="766E63C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138</w:t>
            </w:r>
          </w:p>
        </w:tc>
        <w:tc>
          <w:tcPr>
            <w:tcW w:w="2323" w:type="dxa"/>
            <w:vMerge/>
            <w:vAlign w:val="center"/>
            <w:hideMark/>
          </w:tcPr>
          <w:p w14:paraId="03F7F97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B2AB22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3 và khoản 4 Điều 55 có nội dung trùng lặp.</w:t>
            </w:r>
          </w:p>
        </w:tc>
        <w:tc>
          <w:tcPr>
            <w:tcW w:w="5047" w:type="dxa"/>
            <w:vAlign w:val="center"/>
            <w:hideMark/>
          </w:tcPr>
          <w:p w14:paraId="1000A303" w14:textId="36037453"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2C9F6717" w14:textId="77777777" w:rsidTr="0089141D">
        <w:trPr>
          <w:trHeight w:val="705"/>
        </w:trPr>
        <w:tc>
          <w:tcPr>
            <w:tcW w:w="852" w:type="dxa"/>
            <w:vAlign w:val="center"/>
            <w:hideMark/>
          </w:tcPr>
          <w:p w14:paraId="0A36006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139</w:t>
            </w:r>
          </w:p>
        </w:tc>
        <w:tc>
          <w:tcPr>
            <w:tcW w:w="2323" w:type="dxa"/>
            <w:vMerge/>
            <w:vAlign w:val="center"/>
            <w:hideMark/>
          </w:tcPr>
          <w:p w14:paraId="54BA130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178184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57; khoản 4 và khoản 8 Điều 11 có nội dung trùng lặp.</w:t>
            </w:r>
          </w:p>
        </w:tc>
        <w:tc>
          <w:tcPr>
            <w:tcW w:w="5047" w:type="dxa"/>
            <w:vAlign w:val="center"/>
            <w:hideMark/>
          </w:tcPr>
          <w:p w14:paraId="774852DA" w14:textId="3D925F3B"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(bỏ khoản 1 Điều 57)</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70FC3020" w14:textId="77777777" w:rsidTr="0089141D">
        <w:trPr>
          <w:trHeight w:val="1410"/>
        </w:trPr>
        <w:tc>
          <w:tcPr>
            <w:tcW w:w="852" w:type="dxa"/>
            <w:vAlign w:val="center"/>
            <w:hideMark/>
          </w:tcPr>
          <w:p w14:paraId="7A429FF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140</w:t>
            </w:r>
          </w:p>
        </w:tc>
        <w:tc>
          <w:tcPr>
            <w:tcW w:w="2323" w:type="dxa"/>
            <w:vAlign w:val="center"/>
            <w:hideMark/>
          </w:tcPr>
          <w:p w14:paraId="68FFB2E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Sơn La</w:t>
            </w:r>
          </w:p>
        </w:tc>
        <w:tc>
          <w:tcPr>
            <w:tcW w:w="6379" w:type="dxa"/>
            <w:vAlign w:val="center"/>
            <w:hideMark/>
          </w:tcPr>
          <w:p w14:paraId="3480130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35 của dự thảo có quy định về hành vi khai thác không cắt tầng khai thác khi thiết mỏ đã xác định việc cắt tầng khai thác, đề nghị bổ sung thêm hành vi hoặc có cắt tầng khai thác nhưng không đúng với thiết kế mỏ đã được phê duyệt.</w:t>
            </w:r>
          </w:p>
        </w:tc>
        <w:tc>
          <w:tcPr>
            <w:tcW w:w="5047" w:type="dxa"/>
            <w:vAlign w:val="center"/>
            <w:hideMark/>
          </w:tcPr>
          <w:p w14:paraId="3066C0B8" w14:textId="7698199D"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Trùng với ý kiến của tỉnh Hà Tĩnh</w:t>
            </w:r>
            <w:r w:rsidR="009627D7" w:rsidRPr="00C71703">
              <w:rPr>
                <w:rFonts w:ascii="Times New Roman" w:eastAsia="Times New Roman" w:hAnsi="Times New Roman" w:cs="Times New Roman"/>
                <w:color w:val="000000" w:themeColor="text1"/>
                <w:kern w:val="0"/>
                <w:sz w:val="28"/>
                <w:szCs w:val="28"/>
                <w:lang w:eastAsia="vi-VN"/>
                <w14:ligatures w14:val="none"/>
              </w:rPr>
              <w:t>.</w:t>
            </w:r>
          </w:p>
        </w:tc>
      </w:tr>
      <w:tr w:rsidR="00C71703" w:rsidRPr="00C71703" w14:paraId="77F3DCB6" w14:textId="77777777" w:rsidTr="0089141D">
        <w:trPr>
          <w:trHeight w:val="3173"/>
        </w:trPr>
        <w:tc>
          <w:tcPr>
            <w:tcW w:w="852" w:type="dxa"/>
            <w:vAlign w:val="center"/>
            <w:hideMark/>
          </w:tcPr>
          <w:p w14:paraId="15CF414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141</w:t>
            </w:r>
          </w:p>
        </w:tc>
        <w:tc>
          <w:tcPr>
            <w:tcW w:w="2323" w:type="dxa"/>
            <w:vMerge w:val="restart"/>
            <w:vAlign w:val="center"/>
            <w:hideMark/>
          </w:tcPr>
          <w:p w14:paraId="4B08DC3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Tây Ninh</w:t>
            </w:r>
          </w:p>
        </w:tc>
        <w:tc>
          <w:tcPr>
            <w:tcW w:w="6379" w:type="dxa"/>
            <w:vAlign w:val="center"/>
            <w:hideMark/>
          </w:tcPr>
          <w:p w14:paraId="2DF63C59" w14:textId="57B136B9"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Tờ trình đưa ra 2 phương án tính số lợi bất hợp pháp, trong đó Bộ Nông nghiệp và Môi trường đề xuất lựa chọn Phương án 2 (Phương án 1: Trừ các chi phí trực tiếp; Phương án 2: Không trừ các chi phí trực tiếp, chỉ trừ các khoản đã nộp vào ngân sách nhà nước). UBND tỉnh đồng ý với đề xuất lựa chọn Phương án 2 của Bộ Nông nghiệp</w:t>
            </w:r>
            <w:r w:rsidR="009627D7" w:rsidRPr="00C71703">
              <w:rPr>
                <w:rFonts w:ascii="Times New Roman" w:eastAsia="Times New Roman" w:hAnsi="Times New Roman" w:cs="Times New Roman"/>
                <w:color w:val="000000" w:themeColor="text1"/>
                <w:kern w:val="0"/>
                <w:sz w:val="28"/>
                <w:szCs w:val="28"/>
                <w:lang w:eastAsia="vi-VN"/>
                <w14:ligatures w14:val="none"/>
              </w:rPr>
              <w:t xml:space="preserve"> </w:t>
            </w:r>
            <w:r w:rsidRPr="00C71703">
              <w:rPr>
                <w:rFonts w:ascii="Times New Roman" w:eastAsia="Times New Roman" w:hAnsi="Times New Roman" w:cs="Times New Roman"/>
                <w:color w:val="000000" w:themeColor="text1"/>
                <w:kern w:val="0"/>
                <w:sz w:val="28"/>
                <w:szCs w:val="28"/>
                <w:lang w:eastAsia="vi-VN"/>
                <w14:ligatures w14:val="none"/>
              </w:rPr>
              <w:t>và Môi trường</w:t>
            </w:r>
            <w:r w:rsidR="009627D7" w:rsidRPr="00C71703">
              <w:rPr>
                <w:rFonts w:ascii="Times New Roman" w:eastAsia="Times New Roman" w:hAnsi="Times New Roman" w:cs="Times New Roman"/>
                <w:color w:val="000000" w:themeColor="text1"/>
                <w:kern w:val="0"/>
                <w:sz w:val="28"/>
                <w:szCs w:val="28"/>
                <w:lang w:eastAsia="vi-VN"/>
                <w14:ligatures w14:val="none"/>
              </w:rPr>
              <w:t>. T</w:t>
            </w:r>
            <w:r w:rsidRPr="00C71703">
              <w:rPr>
                <w:rFonts w:ascii="Times New Roman" w:eastAsia="Times New Roman" w:hAnsi="Times New Roman" w:cs="Times New Roman"/>
                <w:color w:val="000000" w:themeColor="text1"/>
                <w:kern w:val="0"/>
                <w:sz w:val="28"/>
                <w:szCs w:val="28"/>
                <w:lang w:eastAsia="vi-VN"/>
                <w14:ligatures w14:val="none"/>
              </w:rPr>
              <w:t>uy nhiên để tăng tính pháp lý kiến nghị bổ sung định nghĩa về “số lợi bất hợp pháp” theo hướng của Phương án 2 vào Điều 3 (Giải thích từ ngữ) của Dự thảo.</w:t>
            </w:r>
          </w:p>
        </w:tc>
        <w:tc>
          <w:tcPr>
            <w:tcW w:w="5047" w:type="dxa"/>
            <w:vAlign w:val="center"/>
            <w:hideMark/>
          </w:tcPr>
          <w:p w14:paraId="5A75E58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41EA0A19" w14:textId="77777777" w:rsidTr="0089141D">
        <w:trPr>
          <w:trHeight w:val="1410"/>
        </w:trPr>
        <w:tc>
          <w:tcPr>
            <w:tcW w:w="852" w:type="dxa"/>
            <w:vAlign w:val="center"/>
            <w:hideMark/>
          </w:tcPr>
          <w:p w14:paraId="61671C7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142</w:t>
            </w:r>
          </w:p>
        </w:tc>
        <w:tc>
          <w:tcPr>
            <w:tcW w:w="2323" w:type="dxa"/>
            <w:vMerge/>
            <w:vAlign w:val="center"/>
            <w:hideMark/>
          </w:tcPr>
          <w:p w14:paraId="4BBAEB4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CE1B10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25. Hành vi khai thác khoáng sản mà không có giấy phép: Mức phạt tiền được chia theo tổng giá trị khoáng sản là hợp lý. Tuy nhiên, cần quy định rõ phương pháp xác định giá trị khoáng sản để đảm bảo tính minh bạch và thống nhất trong áp dụng.</w:t>
            </w:r>
          </w:p>
        </w:tc>
        <w:tc>
          <w:tcPr>
            <w:tcW w:w="5047" w:type="dxa"/>
            <w:vAlign w:val="center"/>
            <w:hideMark/>
          </w:tcPr>
          <w:p w14:paraId="595235E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(bổ sung quy định tại Điều 4)</w:t>
            </w:r>
          </w:p>
        </w:tc>
      </w:tr>
      <w:tr w:rsidR="00C71703" w:rsidRPr="00C71703" w14:paraId="5E1041B1" w14:textId="77777777" w:rsidTr="0089141D">
        <w:trPr>
          <w:trHeight w:val="1058"/>
        </w:trPr>
        <w:tc>
          <w:tcPr>
            <w:tcW w:w="852" w:type="dxa"/>
            <w:vAlign w:val="center"/>
            <w:hideMark/>
          </w:tcPr>
          <w:p w14:paraId="4A92499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143</w:t>
            </w:r>
          </w:p>
        </w:tc>
        <w:tc>
          <w:tcPr>
            <w:tcW w:w="2323" w:type="dxa"/>
            <w:vMerge/>
            <w:vAlign w:val="center"/>
            <w:hideMark/>
          </w:tcPr>
          <w:p w14:paraId="691EA80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221EB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36. Vi phạm quy định về giám đốc điều hành mỏ: Cần làm rõ hơn trách nhiệm của tổ chức, cá nhân được cấp phép trong việc bổ nhiệm giám đốc điều hành mỏ không đủ tiêu chuẩn.</w:t>
            </w:r>
          </w:p>
        </w:tc>
        <w:tc>
          <w:tcPr>
            <w:tcW w:w="5047" w:type="dxa"/>
            <w:vAlign w:val="center"/>
            <w:hideMark/>
          </w:tcPr>
          <w:p w14:paraId="300229F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3EDC718" w14:textId="77777777" w:rsidTr="0089141D">
        <w:trPr>
          <w:trHeight w:val="1763"/>
        </w:trPr>
        <w:tc>
          <w:tcPr>
            <w:tcW w:w="852" w:type="dxa"/>
            <w:vAlign w:val="center"/>
            <w:hideMark/>
          </w:tcPr>
          <w:p w14:paraId="30B50B27"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144</w:t>
            </w:r>
          </w:p>
        </w:tc>
        <w:tc>
          <w:tcPr>
            <w:tcW w:w="2323" w:type="dxa"/>
            <w:vAlign w:val="center"/>
            <w:hideMark/>
          </w:tcPr>
          <w:p w14:paraId="2C79A79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Tuyên Quang</w:t>
            </w:r>
          </w:p>
        </w:tc>
        <w:tc>
          <w:tcPr>
            <w:tcW w:w="6379" w:type="dxa"/>
            <w:vAlign w:val="center"/>
            <w:hideMark/>
          </w:tcPr>
          <w:p w14:paraId="521E3BB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3 Điều 30 Đề nghị bổ sung Biện pháp khắc phục hậu quả: “Buộc chi trả kinh phí trưng cầu giám định, kiểm định, đo đạc và xác minh trong trường hợp có hành vi vi phạm quy định tại khoản 1, khoản 2 Điều này.” Các ý kiến khác đều đã trùng lặp với các địa phương khác.</w:t>
            </w:r>
          </w:p>
        </w:tc>
        <w:tc>
          <w:tcPr>
            <w:tcW w:w="5047" w:type="dxa"/>
            <w:vAlign w:val="center"/>
            <w:hideMark/>
          </w:tcPr>
          <w:p w14:paraId="6CE4E33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47B42EAD" w14:textId="77777777" w:rsidTr="009627D7">
        <w:trPr>
          <w:trHeight w:val="671"/>
        </w:trPr>
        <w:tc>
          <w:tcPr>
            <w:tcW w:w="852" w:type="dxa"/>
            <w:vAlign w:val="center"/>
            <w:hideMark/>
          </w:tcPr>
          <w:p w14:paraId="73FB9E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145</w:t>
            </w:r>
          </w:p>
        </w:tc>
        <w:tc>
          <w:tcPr>
            <w:tcW w:w="2323" w:type="dxa"/>
            <w:vAlign w:val="center"/>
            <w:hideMark/>
          </w:tcPr>
          <w:p w14:paraId="170F1D6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Thái Nguyên</w:t>
            </w:r>
          </w:p>
        </w:tc>
        <w:tc>
          <w:tcPr>
            <w:tcW w:w="6379" w:type="dxa"/>
            <w:vAlign w:val="center"/>
            <w:hideMark/>
          </w:tcPr>
          <w:p w14:paraId="39E731E9" w14:textId="448D3612"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Các ý kiến đều trùng lặp với các địa phương khác</w:t>
            </w:r>
            <w:r w:rsidR="009627D7"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7572946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w:t>
            </w:r>
          </w:p>
        </w:tc>
      </w:tr>
      <w:tr w:rsidR="00C71703" w:rsidRPr="00C71703" w14:paraId="666E1ABF" w14:textId="77777777" w:rsidTr="0089141D">
        <w:trPr>
          <w:trHeight w:val="1058"/>
        </w:trPr>
        <w:tc>
          <w:tcPr>
            <w:tcW w:w="852" w:type="dxa"/>
            <w:vAlign w:val="center"/>
            <w:hideMark/>
          </w:tcPr>
          <w:p w14:paraId="666F750B"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146</w:t>
            </w:r>
          </w:p>
        </w:tc>
        <w:tc>
          <w:tcPr>
            <w:tcW w:w="2323" w:type="dxa"/>
            <w:vMerge w:val="restart"/>
            <w:vAlign w:val="center"/>
            <w:hideMark/>
          </w:tcPr>
          <w:p w14:paraId="5CEA0AC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Vĩnh Long</w:t>
            </w:r>
          </w:p>
        </w:tc>
        <w:tc>
          <w:tcPr>
            <w:tcW w:w="6379" w:type="dxa"/>
            <w:vAlign w:val="center"/>
            <w:hideMark/>
          </w:tcPr>
          <w:p w14:paraId="19AD323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12 đoạn: “... chưa được cơ quan có thẩm quyền chấp thuận bằng văn b, cụ thể như sau:” đề nghị chỉnh sửa lại (... chưa được cơ quan có thẩm quyền chấp thuận bằng văn bản,</w:t>
            </w:r>
          </w:p>
        </w:tc>
        <w:tc>
          <w:tcPr>
            <w:tcW w:w="5047" w:type="dxa"/>
            <w:vAlign w:val="center"/>
            <w:hideMark/>
          </w:tcPr>
          <w:p w14:paraId="246C365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A933E20" w14:textId="77777777" w:rsidTr="0089141D">
        <w:trPr>
          <w:trHeight w:val="1058"/>
        </w:trPr>
        <w:tc>
          <w:tcPr>
            <w:tcW w:w="852" w:type="dxa"/>
            <w:vAlign w:val="center"/>
            <w:hideMark/>
          </w:tcPr>
          <w:p w14:paraId="2904FB7D"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147</w:t>
            </w:r>
          </w:p>
        </w:tc>
        <w:tc>
          <w:tcPr>
            <w:tcW w:w="2323" w:type="dxa"/>
            <w:vMerge/>
            <w:vAlign w:val="center"/>
            <w:hideMark/>
          </w:tcPr>
          <w:p w14:paraId="3F30A5A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850D1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9 Điều 18: “Đình chỉ hoạt động thăm dò khoáng sản 12 tháng đối với hành vi vi phạm quy định tại khoản 12 Điều này”. Yêu cầu xem lại vì Điều 18 chỉ có 10 khoản.</w:t>
            </w:r>
          </w:p>
        </w:tc>
        <w:tc>
          <w:tcPr>
            <w:tcW w:w="5047" w:type="dxa"/>
            <w:vAlign w:val="center"/>
            <w:hideMark/>
          </w:tcPr>
          <w:p w14:paraId="5F891FB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40DA6D0" w14:textId="77777777" w:rsidTr="0089141D">
        <w:trPr>
          <w:trHeight w:val="705"/>
        </w:trPr>
        <w:tc>
          <w:tcPr>
            <w:tcW w:w="852" w:type="dxa"/>
            <w:vAlign w:val="center"/>
            <w:hideMark/>
          </w:tcPr>
          <w:p w14:paraId="6DC3086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148</w:t>
            </w:r>
          </w:p>
        </w:tc>
        <w:tc>
          <w:tcPr>
            <w:tcW w:w="2323" w:type="dxa"/>
            <w:vMerge/>
            <w:vAlign w:val="center"/>
            <w:hideMark/>
          </w:tcPr>
          <w:p w14:paraId="6E26026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337F3A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3 Điều 20, dòng thứ hai, cụm từ “khai thác khoáng sản” viết dư 02 lần.</w:t>
            </w:r>
          </w:p>
        </w:tc>
        <w:tc>
          <w:tcPr>
            <w:tcW w:w="5047" w:type="dxa"/>
            <w:vAlign w:val="center"/>
            <w:hideMark/>
          </w:tcPr>
          <w:p w14:paraId="548A2DD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1FB612A" w14:textId="77777777" w:rsidTr="00596EE6">
        <w:trPr>
          <w:trHeight w:val="4583"/>
        </w:trPr>
        <w:tc>
          <w:tcPr>
            <w:tcW w:w="852" w:type="dxa"/>
            <w:vAlign w:val="center"/>
            <w:hideMark/>
          </w:tcPr>
          <w:p w14:paraId="2AC5504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149</w:t>
            </w:r>
          </w:p>
        </w:tc>
        <w:tc>
          <w:tcPr>
            <w:tcW w:w="2323" w:type="dxa"/>
            <w:vMerge/>
            <w:vAlign w:val="center"/>
            <w:hideMark/>
          </w:tcPr>
          <w:p w14:paraId="6EA4AD8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F5B716F"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41a. Vi phạm quy định về thời điểm nộp hồ sơ đề nghị gia hạn giấy phép khai thác khoáng sản, giấy phép khai thác tận thu khoáng sản.</w:t>
            </w:r>
          </w:p>
          <w:p w14:paraId="4E3E43DF"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 Phạt tiền từ 20.000.000 đồng đến 30.000.000 đồng đối với hành vi nộp hồ sơ đề nghị gia hạn giấy phép khai thác tận thu khoáng sản khi giấy phép còn hiệu lực ít hơn 30 ngày.</w:t>
            </w:r>
          </w:p>
          <w:p w14:paraId="3D1D23FB" w14:textId="77777777" w:rsidR="009627D7"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2. Phạt tiền từ 30.000.000 đồng đến 50.000.000 đồng đối với hành vi nộp hồ sơ đề nghị gia hạn giấy phép khai thác khoáng sản khi giấy phép còn hiệu lực ít hơn 30 ngày.</w:t>
            </w:r>
          </w:p>
          <w:p w14:paraId="3EA1B456" w14:textId="21FA185F"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bỏ hành vi vi phạm này. Bởi vì đây là quyền lợi của đơn vị được cấp phép. Nếu nộp không đúng thời gian quy định về gia hạn giấy phép khai thác khoáng sản, giấy phép khai thác tận thu khoáng sản, thì không xem xét về điều kiện gia hạn.</w:t>
            </w:r>
          </w:p>
        </w:tc>
        <w:tc>
          <w:tcPr>
            <w:tcW w:w="5047" w:type="dxa"/>
            <w:vAlign w:val="center"/>
            <w:hideMark/>
          </w:tcPr>
          <w:p w14:paraId="5C902C2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64AF6A27" w14:textId="77777777" w:rsidTr="00596EE6">
        <w:trPr>
          <w:trHeight w:val="2115"/>
        </w:trPr>
        <w:tc>
          <w:tcPr>
            <w:tcW w:w="852" w:type="dxa"/>
            <w:vAlign w:val="center"/>
            <w:hideMark/>
          </w:tcPr>
          <w:p w14:paraId="43CB3F2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150</w:t>
            </w:r>
          </w:p>
        </w:tc>
        <w:tc>
          <w:tcPr>
            <w:tcW w:w="2323" w:type="dxa"/>
            <w:vMerge/>
            <w:vAlign w:val="center"/>
            <w:hideMark/>
          </w:tcPr>
          <w:p w14:paraId="6743A7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96B46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Đối với hành vi vi phạm về khai thác khoáng sản vượt độ sâu, độ cao theo quy định của giấy phép khai thác khoáng sản, giấy phép khai thác tận thu khoáng sản. Đề nghị bổ sung 01 (một) Điều mới vào dự thảo Nghị định và đề nghị quy định đơn vị xác định cách tính vượt độ sâu hoặc độ cao bằng m (mét), để cơ quan thanh tra, kiểm tra dể áp dụng và xử lý vị phạm.</w:t>
            </w:r>
          </w:p>
        </w:tc>
        <w:tc>
          <w:tcPr>
            <w:tcW w:w="5047" w:type="dxa"/>
            <w:vAlign w:val="center"/>
            <w:hideMark/>
          </w:tcPr>
          <w:p w14:paraId="137AAF9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bổ sung thêm</w:t>
            </w:r>
          </w:p>
        </w:tc>
      </w:tr>
      <w:tr w:rsidR="00C71703" w:rsidRPr="00C71703" w14:paraId="1F64DD58" w14:textId="77777777" w:rsidTr="007B350F">
        <w:trPr>
          <w:trHeight w:val="2696"/>
        </w:trPr>
        <w:tc>
          <w:tcPr>
            <w:tcW w:w="852" w:type="dxa"/>
            <w:vAlign w:val="center"/>
            <w:hideMark/>
          </w:tcPr>
          <w:p w14:paraId="388857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151</w:t>
            </w:r>
          </w:p>
        </w:tc>
        <w:tc>
          <w:tcPr>
            <w:tcW w:w="2323" w:type="dxa"/>
            <w:vMerge w:val="restart"/>
            <w:vAlign w:val="center"/>
            <w:hideMark/>
          </w:tcPr>
          <w:p w14:paraId="619B24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Thành phố Hồ Chí Minh</w:t>
            </w:r>
          </w:p>
        </w:tc>
        <w:tc>
          <w:tcPr>
            <w:tcW w:w="6379" w:type="dxa"/>
            <w:vAlign w:val="center"/>
            <w:hideMark/>
          </w:tcPr>
          <w:p w14:paraId="17DC2A4B" w14:textId="31BDB300"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Để thống nhất cách hiểu và cách xác định dấu hiệu tội phạm khi chuyển hồ sơ cho cơ quan điều tra đối với các hành vi vi phạm quy định tại Điều 227 Bộ Luật hình sự sửa đổi, bổ sung năm 2017, đề nghị bổ sung giải thích hoặc hướng dẫn phân biệt giữa “Thu lợi bất chính” và “Thu lợi bất hợp pháp”, quy định cụ thể thể hành vi vi phạm nào phải chuyển cơ quan tố tụng hình sự</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744F40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việc giải thích khái niệm lợi chất chính không thuộc phạm vi của Nghị định này</w:t>
            </w:r>
          </w:p>
        </w:tc>
      </w:tr>
      <w:tr w:rsidR="00C71703" w:rsidRPr="00C71703" w14:paraId="042FBC35" w14:textId="77777777" w:rsidTr="007B350F">
        <w:trPr>
          <w:trHeight w:val="2408"/>
        </w:trPr>
        <w:tc>
          <w:tcPr>
            <w:tcW w:w="852" w:type="dxa"/>
            <w:vAlign w:val="center"/>
            <w:hideMark/>
          </w:tcPr>
          <w:p w14:paraId="7B8C3D3A"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152</w:t>
            </w:r>
          </w:p>
        </w:tc>
        <w:tc>
          <w:tcPr>
            <w:tcW w:w="2323" w:type="dxa"/>
            <w:vMerge/>
            <w:vAlign w:val="center"/>
            <w:hideMark/>
          </w:tcPr>
          <w:p w14:paraId="4E15C61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45E440B" w14:textId="5588D094"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Về biện pháp khắc phục hậu quả “buộc chứng minh tính hợp pháp của nguồn gốc cát sỏi” được quy định tại điểm k khoản 3 Điều 4 của dự thảo Nghị định: đề nghị cơ quan soạn thảo xem xét bỏ quy định này vì không phù hợp với tính chất của biện pháp khắc phục hậu quả trong xử lý vi phạm hành chính</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F6516F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2CBFCC1" w14:textId="77777777" w:rsidTr="0089141D">
        <w:trPr>
          <w:trHeight w:val="2468"/>
        </w:trPr>
        <w:tc>
          <w:tcPr>
            <w:tcW w:w="852" w:type="dxa"/>
            <w:vAlign w:val="center"/>
            <w:hideMark/>
          </w:tcPr>
          <w:p w14:paraId="3653FDF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153</w:t>
            </w:r>
          </w:p>
        </w:tc>
        <w:tc>
          <w:tcPr>
            <w:tcW w:w="2323" w:type="dxa"/>
            <w:vMerge/>
            <w:vAlign w:val="center"/>
            <w:hideMark/>
          </w:tcPr>
          <w:p w14:paraId="4F43D0B7"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7AAD55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đoạn cuối của điểm r khoản 3 Điều 4: Đề nghị bỏ cụm từ “do thực hiện hành vi vi phạm” trong đoạn “Trường hợp tổ chức, cá nhân đã nộp tiền cấp quyền khai thác khoáng sản, thuế tài nguyên, phí bảo vệ môi trường và các khoản phí, lệ phí khác theo quy định do thực hiện hành vi vi phạm vào ngân sách nhà nước thì các khoản chi phí trên được trừ đi khi tính số lợi bất hợp pháp”.</w:t>
            </w:r>
          </w:p>
        </w:tc>
        <w:tc>
          <w:tcPr>
            <w:tcW w:w="5047" w:type="dxa"/>
            <w:vAlign w:val="center"/>
            <w:hideMark/>
          </w:tcPr>
          <w:p w14:paraId="6FC77B2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D526269" w14:textId="77777777" w:rsidTr="0089141D">
        <w:trPr>
          <w:trHeight w:val="1058"/>
        </w:trPr>
        <w:tc>
          <w:tcPr>
            <w:tcW w:w="852" w:type="dxa"/>
            <w:vAlign w:val="center"/>
            <w:hideMark/>
          </w:tcPr>
          <w:p w14:paraId="76AC488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154</w:t>
            </w:r>
          </w:p>
        </w:tc>
        <w:tc>
          <w:tcPr>
            <w:tcW w:w="2323" w:type="dxa"/>
            <w:vMerge/>
            <w:vAlign w:val="center"/>
            <w:hideMark/>
          </w:tcPr>
          <w:p w14:paraId="4A669F9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E05EB3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11 cần làm rõ sự khác nhau giữa hành vi “chậm nộp báo cáo” quy định tại khoản 4 và hành vi “nộp báo cáo không đúng thời gian quy định” quy định khoản 8.</w:t>
            </w:r>
          </w:p>
        </w:tc>
        <w:tc>
          <w:tcPr>
            <w:tcW w:w="5047" w:type="dxa"/>
            <w:vAlign w:val="center"/>
            <w:hideMark/>
          </w:tcPr>
          <w:p w14:paraId="241DFBD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B3894EB" w14:textId="77777777" w:rsidTr="0089141D">
        <w:trPr>
          <w:trHeight w:val="1058"/>
        </w:trPr>
        <w:tc>
          <w:tcPr>
            <w:tcW w:w="852" w:type="dxa"/>
            <w:vAlign w:val="center"/>
            <w:hideMark/>
          </w:tcPr>
          <w:p w14:paraId="4C9615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155</w:t>
            </w:r>
          </w:p>
        </w:tc>
        <w:tc>
          <w:tcPr>
            <w:tcW w:w="2323" w:type="dxa"/>
            <w:vMerge/>
            <w:vAlign w:val="center"/>
            <w:hideMark/>
          </w:tcPr>
          <w:p w14:paraId="34CAB59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FA6161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17: Để thuận lợi trong việc áp dụng, đề nghị bỏ cụm từ “có khả năng ảnh hưởng” và thay thế bằng cụm từ khác rõ ràng hơn.</w:t>
            </w:r>
          </w:p>
        </w:tc>
        <w:tc>
          <w:tcPr>
            <w:tcW w:w="5047" w:type="dxa"/>
            <w:vAlign w:val="center"/>
            <w:hideMark/>
          </w:tcPr>
          <w:p w14:paraId="01AB145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32EC362E" w14:textId="77777777" w:rsidTr="00596EE6">
        <w:trPr>
          <w:trHeight w:val="1410"/>
        </w:trPr>
        <w:tc>
          <w:tcPr>
            <w:tcW w:w="852" w:type="dxa"/>
            <w:vAlign w:val="center"/>
            <w:hideMark/>
          </w:tcPr>
          <w:p w14:paraId="64B5B52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156</w:t>
            </w:r>
          </w:p>
        </w:tc>
        <w:tc>
          <w:tcPr>
            <w:tcW w:w="2323" w:type="dxa"/>
            <w:vMerge/>
            <w:vAlign w:val="center"/>
            <w:hideMark/>
          </w:tcPr>
          <w:p w14:paraId="29F318A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E05415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đưa nội dung quy định tại điểm c khoản 3 Điều 25 thành một điều khoản riêng của Điều 25 vì nội dung này quy định về việc áp dụng hình thức xử phạt hành chính, không phải là biện pháp khắc phục hậu quả</w:t>
            </w:r>
          </w:p>
        </w:tc>
        <w:tc>
          <w:tcPr>
            <w:tcW w:w="5047" w:type="dxa"/>
            <w:vAlign w:val="center"/>
            <w:hideMark/>
          </w:tcPr>
          <w:p w14:paraId="5AA97B4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thêm</w:t>
            </w:r>
          </w:p>
        </w:tc>
      </w:tr>
      <w:tr w:rsidR="00C71703" w:rsidRPr="00C71703" w14:paraId="75A57B67" w14:textId="77777777" w:rsidTr="0089141D">
        <w:trPr>
          <w:trHeight w:val="2820"/>
        </w:trPr>
        <w:tc>
          <w:tcPr>
            <w:tcW w:w="852" w:type="dxa"/>
            <w:vAlign w:val="center"/>
            <w:hideMark/>
          </w:tcPr>
          <w:p w14:paraId="2AE74A3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157</w:t>
            </w:r>
          </w:p>
        </w:tc>
        <w:tc>
          <w:tcPr>
            <w:tcW w:w="2323" w:type="dxa"/>
            <w:vMerge w:val="restart"/>
            <w:noWrap/>
            <w:vAlign w:val="center"/>
            <w:hideMark/>
          </w:tcPr>
          <w:p w14:paraId="06161E9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Cà Mau</w:t>
            </w:r>
          </w:p>
        </w:tc>
        <w:tc>
          <w:tcPr>
            <w:tcW w:w="6379" w:type="dxa"/>
            <w:vAlign w:val="center"/>
            <w:hideMark/>
          </w:tcPr>
          <w:p w14:paraId="199FF95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cơ quan soạn thảo trình bày các căn cứ pháp lý theo quy định tại khoản 1 Phần III Mục 1 Phụ lục I ban hành kèm theo Nghị định số 187/2025/NĐ-CP ngày 01/7/2025 của Chính phủ1: “...sau mỗi căn cứ phải xuống dòng, cuối dòng có dấu chấm phẩy (;)”; đối với các căn cứ luật, đề nghị cơ quan soạn thảo trình bày theo hướng “Căn cứ Luật số …” theo mẫu số 01 phần I Phụ lục III ban hành kèm theo Nghị định số 187/2025/NĐ-CP ngày 01/7/2025 của Chính phủ.</w:t>
            </w:r>
          </w:p>
        </w:tc>
        <w:tc>
          <w:tcPr>
            <w:tcW w:w="5047" w:type="dxa"/>
            <w:vAlign w:val="center"/>
            <w:hideMark/>
          </w:tcPr>
          <w:p w14:paraId="292E70A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7ACADD3F" w14:textId="77777777" w:rsidTr="007B350F">
        <w:trPr>
          <w:trHeight w:val="853"/>
        </w:trPr>
        <w:tc>
          <w:tcPr>
            <w:tcW w:w="852" w:type="dxa"/>
            <w:vAlign w:val="center"/>
            <w:hideMark/>
          </w:tcPr>
          <w:p w14:paraId="687C277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158</w:t>
            </w:r>
          </w:p>
        </w:tc>
        <w:tc>
          <w:tcPr>
            <w:tcW w:w="2323" w:type="dxa"/>
            <w:vMerge/>
            <w:vAlign w:val="center"/>
            <w:hideMark/>
          </w:tcPr>
          <w:p w14:paraId="7E02BC3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49FCA9AF"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Tại khoản 3 Điều 4; Điều 7; khoản 3 Điều 25; khoản 21 Điều 32; Điều 35; khoản 1 Điều 64, đề nghị cơ quan </w:t>
            </w:r>
            <w:r w:rsidRPr="00C71703">
              <w:rPr>
                <w:rFonts w:ascii="Times New Roman" w:eastAsia="Times New Roman" w:hAnsi="Times New Roman" w:cs="Times New Roman"/>
                <w:color w:val="000000" w:themeColor="text1"/>
                <w:kern w:val="0"/>
                <w:sz w:val="28"/>
                <w:szCs w:val="28"/>
                <w:lang w:eastAsia="vi-VN"/>
                <w14:ligatures w14:val="none"/>
              </w:rPr>
              <w:lastRenderedPageBreak/>
              <w:t>soạn thảo rà soát, điều chỉnh thứ tự các điểm, khoản cho chặt chẽ.</w:t>
            </w:r>
          </w:p>
        </w:tc>
        <w:tc>
          <w:tcPr>
            <w:tcW w:w="5047" w:type="dxa"/>
            <w:vAlign w:val="center"/>
            <w:hideMark/>
          </w:tcPr>
          <w:p w14:paraId="7D066E8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 xml:space="preserve"> Đã tiếp thu, chỉnh sửa tại Dự thảo</w:t>
            </w:r>
          </w:p>
        </w:tc>
      </w:tr>
      <w:tr w:rsidR="00C71703" w:rsidRPr="00C71703" w14:paraId="4437D539" w14:textId="77777777" w:rsidTr="00596EE6">
        <w:trPr>
          <w:trHeight w:val="585"/>
        </w:trPr>
        <w:tc>
          <w:tcPr>
            <w:tcW w:w="852" w:type="dxa"/>
            <w:vAlign w:val="center"/>
            <w:hideMark/>
          </w:tcPr>
          <w:p w14:paraId="5396C0A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159</w:t>
            </w:r>
          </w:p>
        </w:tc>
        <w:tc>
          <w:tcPr>
            <w:tcW w:w="2323" w:type="dxa"/>
            <w:vMerge/>
            <w:vAlign w:val="center"/>
            <w:hideMark/>
          </w:tcPr>
          <w:p w14:paraId="596ACAB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0EFEA2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Rà soát, điều chỉnh “Điều 24a” thành “Điều 25” và điều chỉnh thứ tự các điều về sau cho phù hợp.</w:t>
            </w:r>
          </w:p>
        </w:tc>
        <w:tc>
          <w:tcPr>
            <w:tcW w:w="5047" w:type="dxa"/>
            <w:vAlign w:val="center"/>
            <w:hideMark/>
          </w:tcPr>
          <w:p w14:paraId="3EF7D1C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Sẽ tiếp thu, chỉnh sửa sau khi tiếp thu đầy đủ ý kiến tránh xáo trộn</w:t>
            </w:r>
          </w:p>
        </w:tc>
      </w:tr>
      <w:tr w:rsidR="00C71703" w:rsidRPr="00C71703" w14:paraId="60C34C72" w14:textId="77777777" w:rsidTr="0089141D">
        <w:trPr>
          <w:trHeight w:val="705"/>
        </w:trPr>
        <w:tc>
          <w:tcPr>
            <w:tcW w:w="852" w:type="dxa"/>
            <w:vAlign w:val="center"/>
            <w:hideMark/>
          </w:tcPr>
          <w:p w14:paraId="2CFBD74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160</w:t>
            </w:r>
          </w:p>
        </w:tc>
        <w:tc>
          <w:tcPr>
            <w:tcW w:w="2323" w:type="dxa"/>
            <w:vMerge/>
            <w:vAlign w:val="center"/>
            <w:hideMark/>
          </w:tcPr>
          <w:p w14:paraId="547F9EE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EFF0BE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21 Điều 32; khoản 4 Điều 52; khoản 7 Điều 53, đề nghị rà soát, trình bày cho phù hợp</w:t>
            </w:r>
          </w:p>
        </w:tc>
        <w:tc>
          <w:tcPr>
            <w:tcW w:w="5047" w:type="dxa"/>
            <w:vAlign w:val="center"/>
            <w:hideMark/>
          </w:tcPr>
          <w:p w14:paraId="5977B764"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6D936B6" w14:textId="77777777" w:rsidTr="0089141D">
        <w:trPr>
          <w:trHeight w:val="2115"/>
        </w:trPr>
        <w:tc>
          <w:tcPr>
            <w:tcW w:w="852" w:type="dxa"/>
            <w:vAlign w:val="center"/>
            <w:hideMark/>
          </w:tcPr>
          <w:p w14:paraId="3F58987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161</w:t>
            </w:r>
          </w:p>
        </w:tc>
        <w:tc>
          <w:tcPr>
            <w:tcW w:w="2323" w:type="dxa"/>
            <w:vMerge/>
            <w:vAlign w:val="center"/>
            <w:hideMark/>
          </w:tcPr>
          <w:p w14:paraId="44DCF78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C10ACA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30: Các khoản 1, 2, 3 thuộc điều này không có thể hiện nội dung có liên quan đến hành vi vi phạm về khai thác khoáng sản trong trong diện tích đất thuộc quyền sử dụng đất ở của hộ gia đình, cá nhân không phải đề nghị cấp giấy phép khai thác khoáng sản. Do đó, kiến nghị điều chỉnh tên Điều 30 để phù hợp nội dung quy định tại các khoản.</w:t>
            </w:r>
          </w:p>
        </w:tc>
        <w:tc>
          <w:tcPr>
            <w:tcW w:w="5047" w:type="dxa"/>
            <w:vAlign w:val="center"/>
            <w:hideMark/>
          </w:tcPr>
          <w:p w14:paraId="56BCDF8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sửa lại tên điều cho phù hợp</w:t>
            </w:r>
          </w:p>
        </w:tc>
      </w:tr>
      <w:tr w:rsidR="00C71703" w:rsidRPr="00C71703" w14:paraId="29F6E8FB" w14:textId="77777777" w:rsidTr="0089141D">
        <w:trPr>
          <w:trHeight w:val="1410"/>
        </w:trPr>
        <w:tc>
          <w:tcPr>
            <w:tcW w:w="852" w:type="dxa"/>
            <w:vAlign w:val="center"/>
            <w:hideMark/>
          </w:tcPr>
          <w:p w14:paraId="76149BB6"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162</w:t>
            </w:r>
          </w:p>
        </w:tc>
        <w:tc>
          <w:tcPr>
            <w:tcW w:w="2323" w:type="dxa"/>
            <w:vMerge/>
            <w:vAlign w:val="center"/>
            <w:hideMark/>
          </w:tcPr>
          <w:p w14:paraId="0FA68CC8"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3738B4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điểm b khoản 2 Điều 69: Kiến nghị điều chỉnh “cơ quan chuyên môn về địa chất và khoáng sản của Ủy ban nhân dân cấp xã” thành “cơ quan chuyên môn về địa chất và khoáng sản của Ủy ban nhân dân cấp xã”.</w:t>
            </w:r>
          </w:p>
        </w:tc>
        <w:tc>
          <w:tcPr>
            <w:tcW w:w="5047" w:type="dxa"/>
            <w:vAlign w:val="center"/>
            <w:hideMark/>
          </w:tcPr>
          <w:p w14:paraId="02B30C99"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3AB4A89" w14:textId="77777777" w:rsidTr="00596EE6">
        <w:trPr>
          <w:trHeight w:val="1058"/>
        </w:trPr>
        <w:tc>
          <w:tcPr>
            <w:tcW w:w="852" w:type="dxa"/>
            <w:vAlign w:val="center"/>
            <w:hideMark/>
          </w:tcPr>
          <w:p w14:paraId="00549CC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163</w:t>
            </w:r>
          </w:p>
        </w:tc>
        <w:tc>
          <w:tcPr>
            <w:tcW w:w="2323" w:type="dxa"/>
            <w:vMerge w:val="restart"/>
            <w:noWrap/>
            <w:vAlign w:val="center"/>
            <w:hideMark/>
          </w:tcPr>
          <w:p w14:paraId="490F8CF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Cao Bằng</w:t>
            </w:r>
          </w:p>
        </w:tc>
        <w:tc>
          <w:tcPr>
            <w:tcW w:w="6379" w:type="dxa"/>
            <w:vAlign w:val="center"/>
            <w:hideMark/>
          </w:tcPr>
          <w:p w14:paraId="749F66D9" w14:textId="000A3BE6"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9 nội dung quy định chung chung không có định lượng củ thể dễ gây tùy tiện, khó nhận diện, thống nhất áp dụng trong thực tiễn</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223984E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0D115CC0" w14:textId="77777777" w:rsidTr="0089141D">
        <w:trPr>
          <w:trHeight w:val="3173"/>
        </w:trPr>
        <w:tc>
          <w:tcPr>
            <w:tcW w:w="852" w:type="dxa"/>
            <w:vAlign w:val="center"/>
            <w:hideMark/>
          </w:tcPr>
          <w:p w14:paraId="2D57365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164</w:t>
            </w:r>
          </w:p>
        </w:tc>
        <w:tc>
          <w:tcPr>
            <w:tcW w:w="2323" w:type="dxa"/>
            <w:vMerge/>
            <w:vAlign w:val="center"/>
            <w:hideMark/>
          </w:tcPr>
          <w:p w14:paraId="05CCC03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AF797B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26 Đề nghị Tổ soạn thảo nghiên cứu, xem xét tách riêng hành vi khai thác khoáng sản ra ngoài ranh giới cấp phép theo hướng giảm số tiền phạt bằng 50-70% của hành vi khai thác khoáng sản mà không có giấy phép quy định tại Điều 25. Trong thực tế một số trường hợp đã cắm mốc khai thác nhưng vẫn bị khai thác ra ngoài ranh giới do bị mất mốc, bị xê dịch mốc do sụt lún, sạt lở; do địa hình hiểm trở, khó khăn trong công tác quản lý mốc giới, hoặc có sai sót trong quá trình đo đạc địa hình (lỗi không cố ý, khách quan).</w:t>
            </w:r>
          </w:p>
        </w:tc>
        <w:tc>
          <w:tcPr>
            <w:tcW w:w="5047" w:type="dxa"/>
            <w:vAlign w:val="center"/>
            <w:hideMark/>
          </w:tcPr>
          <w:p w14:paraId="2783F9C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F9A97B4" w14:textId="77777777" w:rsidTr="00596EE6">
        <w:trPr>
          <w:trHeight w:val="705"/>
        </w:trPr>
        <w:tc>
          <w:tcPr>
            <w:tcW w:w="852" w:type="dxa"/>
            <w:vAlign w:val="center"/>
            <w:hideMark/>
          </w:tcPr>
          <w:p w14:paraId="6E1FD9F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165</w:t>
            </w:r>
          </w:p>
        </w:tc>
        <w:tc>
          <w:tcPr>
            <w:tcW w:w="2323" w:type="dxa"/>
            <w:vMerge/>
            <w:vAlign w:val="center"/>
            <w:hideMark/>
          </w:tcPr>
          <w:p w14:paraId="56FA872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41F4DD0" w14:textId="23A8A4AC"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28 Trong thực tế rất khó xác định trị số tổn thất định mức thực tế, gây khó khăn trong công tác xử phạt hành chính</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FF907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nghiên cứu, xem xét thêm</w:t>
            </w:r>
          </w:p>
        </w:tc>
      </w:tr>
      <w:tr w:rsidR="00C71703" w:rsidRPr="00C71703" w14:paraId="0FFFE2B0" w14:textId="77777777" w:rsidTr="0089141D">
        <w:trPr>
          <w:trHeight w:val="1058"/>
        </w:trPr>
        <w:tc>
          <w:tcPr>
            <w:tcW w:w="852" w:type="dxa"/>
            <w:vAlign w:val="center"/>
            <w:hideMark/>
          </w:tcPr>
          <w:p w14:paraId="58BA8FB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166</w:t>
            </w:r>
          </w:p>
        </w:tc>
        <w:tc>
          <w:tcPr>
            <w:tcW w:w="2323" w:type="dxa"/>
            <w:vMerge/>
            <w:vAlign w:val="center"/>
            <w:hideMark/>
          </w:tcPr>
          <w:p w14:paraId="0828F3BF"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61B8EB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64 Đề nghị bổ sung thẩm quyền xử phạt của Giám đốc sở Nông nghiệp và Môi trường; Giám đốc các Sở: Công Thương, Xây dựng (đối với thiết kế khai thác mỏ, công tác an toàn).</w:t>
            </w:r>
          </w:p>
        </w:tc>
        <w:tc>
          <w:tcPr>
            <w:tcW w:w="5047" w:type="dxa"/>
            <w:vAlign w:val="center"/>
            <w:hideMark/>
          </w:tcPr>
          <w:p w14:paraId="0A3E38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20F59FF" w14:textId="77777777" w:rsidTr="0089141D">
        <w:trPr>
          <w:trHeight w:val="705"/>
        </w:trPr>
        <w:tc>
          <w:tcPr>
            <w:tcW w:w="852" w:type="dxa"/>
            <w:vAlign w:val="center"/>
            <w:hideMark/>
          </w:tcPr>
          <w:p w14:paraId="66A836B4"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167</w:t>
            </w:r>
          </w:p>
        </w:tc>
        <w:tc>
          <w:tcPr>
            <w:tcW w:w="2323" w:type="dxa"/>
            <w:vMerge/>
            <w:vAlign w:val="center"/>
            <w:hideMark/>
          </w:tcPr>
          <w:p w14:paraId="5E477D2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798C18A"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63 Đề nghị xem xét lại thẩm quyền xử phạt của Thanh tra viên, Chánh Thanh tra tỉnh, thành phố trực thuộc trung ương.</w:t>
            </w:r>
          </w:p>
        </w:tc>
        <w:tc>
          <w:tcPr>
            <w:tcW w:w="5047" w:type="dxa"/>
            <w:vAlign w:val="center"/>
            <w:hideMark/>
          </w:tcPr>
          <w:p w14:paraId="3A45C7D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24B87C63" w14:textId="77777777" w:rsidTr="0089141D">
        <w:trPr>
          <w:trHeight w:val="1058"/>
        </w:trPr>
        <w:tc>
          <w:tcPr>
            <w:tcW w:w="852" w:type="dxa"/>
            <w:vAlign w:val="center"/>
            <w:hideMark/>
          </w:tcPr>
          <w:p w14:paraId="41FC408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168</w:t>
            </w:r>
          </w:p>
        </w:tc>
        <w:tc>
          <w:tcPr>
            <w:tcW w:w="2323" w:type="dxa"/>
            <w:vMerge/>
            <w:vAlign w:val="center"/>
            <w:hideMark/>
          </w:tcPr>
          <w:p w14:paraId="0544AAC1"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36575F91"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2 Điều 64 Đề nghị xem xét lại thẩm quyền thành lập Đoàn kiểm tra liên ngành của Giám đốc Sở Nông nghiệp và Môi trường.</w:t>
            </w:r>
          </w:p>
        </w:tc>
        <w:tc>
          <w:tcPr>
            <w:tcW w:w="5047" w:type="dxa"/>
            <w:vAlign w:val="center"/>
            <w:hideMark/>
          </w:tcPr>
          <w:p w14:paraId="50FA130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56118ADE" w14:textId="77777777" w:rsidTr="0089141D">
        <w:trPr>
          <w:trHeight w:val="1763"/>
        </w:trPr>
        <w:tc>
          <w:tcPr>
            <w:tcW w:w="852" w:type="dxa"/>
            <w:vAlign w:val="center"/>
            <w:hideMark/>
          </w:tcPr>
          <w:p w14:paraId="5488A613"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169</w:t>
            </w:r>
          </w:p>
        </w:tc>
        <w:tc>
          <w:tcPr>
            <w:tcW w:w="2323" w:type="dxa"/>
            <w:vMerge/>
            <w:vAlign w:val="center"/>
            <w:hideMark/>
          </w:tcPr>
          <w:p w14:paraId="19580504"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0C5235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Khoản 1 Điều 26. Nghị định 193/2025/NĐ-CP ngày 02/7/2025 của Chính phủ chỉ quy định cắm mốc hoặc thả phao xác định các điểm khép góc khu vực khai thác cát, sỏi lòng sông (tại điểm a khoản 2 Điều 115). Không quy định đối với cắm mốc các mỏ khoáng sản khác.</w:t>
            </w:r>
          </w:p>
        </w:tc>
        <w:tc>
          <w:tcPr>
            <w:tcW w:w="5047" w:type="dxa"/>
            <w:vAlign w:val="center"/>
            <w:hideMark/>
          </w:tcPr>
          <w:p w14:paraId="05E8FBD3"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 theo hướng bãi bỏ khoản 1 do Luật không quy định việc cắm mốc</w:t>
            </w:r>
          </w:p>
        </w:tc>
      </w:tr>
      <w:tr w:rsidR="00C71703" w:rsidRPr="00C71703" w14:paraId="3E072049" w14:textId="77777777" w:rsidTr="007B350F">
        <w:trPr>
          <w:trHeight w:val="2862"/>
        </w:trPr>
        <w:tc>
          <w:tcPr>
            <w:tcW w:w="852" w:type="dxa"/>
            <w:vAlign w:val="center"/>
            <w:hideMark/>
          </w:tcPr>
          <w:p w14:paraId="7A094FD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170</w:t>
            </w:r>
          </w:p>
        </w:tc>
        <w:tc>
          <w:tcPr>
            <w:tcW w:w="2323" w:type="dxa"/>
            <w:vMerge/>
            <w:vAlign w:val="center"/>
            <w:hideMark/>
          </w:tcPr>
          <w:p w14:paraId="52491292"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85A43AE" w14:textId="17C22438"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Điều 4 Đối với việc xác định số lợi bất hợp pháp, Tỉnh lựa chọn Phương án 1: có trừ chi phí vật tư trực tiếp, chi phí nhân công trực tiếp, chi phí khấu hao tài sản cố định trực tiếp, chi phí sản xuất chung, chi phí bán hàng, chi phí quản lý, chi phí tài chính và chi phí đã nộp vào ngân sách nhà nước khi xác định số lợi bất hợp pháp</w:t>
            </w:r>
            <w:r w:rsidR="007B350F" w:rsidRPr="00C71703">
              <w:rPr>
                <w:rFonts w:ascii="Times New Roman" w:eastAsia="Times New Roman" w:hAnsi="Times New Roman" w:cs="Times New Roman"/>
                <w:color w:val="000000" w:themeColor="text1"/>
                <w:kern w:val="0"/>
                <w:sz w:val="28"/>
                <w:szCs w:val="28"/>
                <w:lang w:eastAsia="vi-VN"/>
                <w14:ligatures w14:val="none"/>
              </w:rPr>
              <w:t>.</w:t>
            </w:r>
          </w:p>
        </w:tc>
        <w:tc>
          <w:tcPr>
            <w:tcW w:w="5047" w:type="dxa"/>
            <w:vAlign w:val="center"/>
            <w:hideMark/>
          </w:tcPr>
          <w:p w14:paraId="19E33F7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đã thực hiện hành vi vi phạm thì không công nhận trừ đi chi phí trực tiếp, nhiều trường hợp trong thực tế kê khai chi phí trực tiếp cao dẫn tới số lợi bị âm gây ra tình trạng bất công cho doanh nghiệp khai thác đúng phép, lợi dụng chính sách để cố ý vi phạm</w:t>
            </w:r>
          </w:p>
        </w:tc>
      </w:tr>
      <w:tr w:rsidR="00C71703" w:rsidRPr="00C71703" w14:paraId="3D1E7418" w14:textId="77777777" w:rsidTr="00596EE6">
        <w:trPr>
          <w:trHeight w:val="1058"/>
        </w:trPr>
        <w:tc>
          <w:tcPr>
            <w:tcW w:w="852" w:type="dxa"/>
            <w:vAlign w:val="center"/>
            <w:hideMark/>
          </w:tcPr>
          <w:p w14:paraId="326E58C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171</w:t>
            </w:r>
          </w:p>
        </w:tc>
        <w:tc>
          <w:tcPr>
            <w:tcW w:w="2323" w:type="dxa"/>
            <w:vMerge w:val="restart"/>
            <w:noWrap/>
            <w:vAlign w:val="center"/>
            <w:hideMark/>
          </w:tcPr>
          <w:p w14:paraId="4E4F9B7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Cần Thơ</w:t>
            </w:r>
          </w:p>
        </w:tc>
        <w:tc>
          <w:tcPr>
            <w:tcW w:w="6379" w:type="dxa"/>
            <w:vAlign w:val="center"/>
            <w:hideMark/>
          </w:tcPr>
          <w:p w14:paraId="5F0CC6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Đề nghị Tổ soạn thảo rà soát, chỉnh sửa mức khung tiền phạt tại các Điều Khoản theo thứ tự từ thấp đến cao để thuận lợi cho việc nghiên cứu triển khai thực hiện.</w:t>
            </w:r>
          </w:p>
        </w:tc>
        <w:tc>
          <w:tcPr>
            <w:tcW w:w="5047" w:type="dxa"/>
            <w:vAlign w:val="center"/>
            <w:hideMark/>
          </w:tcPr>
          <w:p w14:paraId="08338FC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Sẽ tiếp thu, chỉnh sửa sau khi tiếp thu đầy đủ ý kiến tránh xáo trộn</w:t>
            </w:r>
          </w:p>
        </w:tc>
      </w:tr>
      <w:tr w:rsidR="00C71703" w:rsidRPr="00C71703" w14:paraId="455E2FE0" w14:textId="77777777" w:rsidTr="0089141D">
        <w:trPr>
          <w:trHeight w:val="1058"/>
        </w:trPr>
        <w:tc>
          <w:tcPr>
            <w:tcW w:w="852" w:type="dxa"/>
            <w:vAlign w:val="center"/>
            <w:hideMark/>
          </w:tcPr>
          <w:p w14:paraId="54589129"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172</w:t>
            </w:r>
          </w:p>
        </w:tc>
        <w:tc>
          <w:tcPr>
            <w:tcW w:w="2323" w:type="dxa"/>
            <w:vMerge/>
            <w:vAlign w:val="center"/>
            <w:hideMark/>
          </w:tcPr>
          <w:p w14:paraId="64C5C6EE"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26D8E07"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khoản 1 Điều 10 quy định phạt cảnh cáo hoặc phạt tiền từ 60 triệu đồng đến 80 triệu đồng đối với hành vi.... Đề nghị xem xét xác định cụ thể hành vi là phạt tiền hay phạt cáo.</w:t>
            </w:r>
          </w:p>
        </w:tc>
        <w:tc>
          <w:tcPr>
            <w:tcW w:w="5047" w:type="dxa"/>
            <w:vAlign w:val="center"/>
            <w:hideMark/>
          </w:tcPr>
          <w:p w14:paraId="0FEE55C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Đã tiếp thu, chỉnh sửa tại Dự thảo</w:t>
            </w:r>
          </w:p>
        </w:tc>
      </w:tr>
      <w:tr w:rsidR="00C71703" w:rsidRPr="00C71703" w14:paraId="1B583E46" w14:textId="77777777" w:rsidTr="0089141D">
        <w:trPr>
          <w:trHeight w:val="2468"/>
        </w:trPr>
        <w:tc>
          <w:tcPr>
            <w:tcW w:w="852" w:type="dxa"/>
            <w:vAlign w:val="center"/>
            <w:hideMark/>
          </w:tcPr>
          <w:p w14:paraId="495F8A21"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173</w:t>
            </w:r>
          </w:p>
        </w:tc>
        <w:tc>
          <w:tcPr>
            <w:tcW w:w="2323" w:type="dxa"/>
            <w:vMerge/>
            <w:vAlign w:val="center"/>
            <w:hideMark/>
          </w:tcPr>
          <w:p w14:paraId="7142E116"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2DC205A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25: Đề nghị chỉnh sửa, điều chỉnh nội dung “tổng giá trị khoáng sản” thành “khối lượng khoáng sản đã khai thác” để thuận lợi trong xác định mức phạt tương ứng với hành vi vi phạm, vì xác định dựa vào giá trị khoáng sản phải thành lập hội đồng định giá mất thời gian, chi phí; tại điểm c khoản 3: đề nghị chỉnh sửa quy định tại khaonr 10 thành khoản 2; rà soát, chỉnh sửa nội dung giữa điểm a và điểm d khoản 3 cho phù hợp.</w:t>
            </w:r>
          </w:p>
        </w:tc>
        <w:tc>
          <w:tcPr>
            <w:tcW w:w="5047" w:type="dxa"/>
            <w:vAlign w:val="center"/>
            <w:hideMark/>
          </w:tcPr>
          <w:p w14:paraId="07607AE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quy định tại Điều 227 Bộ Luật hình sự</w:t>
            </w:r>
          </w:p>
        </w:tc>
      </w:tr>
      <w:tr w:rsidR="00C71703" w:rsidRPr="00C71703" w14:paraId="4ED09D1F" w14:textId="77777777" w:rsidTr="0089141D">
        <w:trPr>
          <w:trHeight w:val="1058"/>
        </w:trPr>
        <w:tc>
          <w:tcPr>
            <w:tcW w:w="852" w:type="dxa"/>
            <w:vAlign w:val="center"/>
            <w:hideMark/>
          </w:tcPr>
          <w:p w14:paraId="2359C00C"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174</w:t>
            </w:r>
          </w:p>
        </w:tc>
        <w:tc>
          <w:tcPr>
            <w:tcW w:w="2323" w:type="dxa"/>
            <w:vMerge/>
            <w:vAlign w:val="center"/>
            <w:hideMark/>
          </w:tcPr>
          <w:p w14:paraId="4529642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FF4E7B0"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Tại Điều 64: Đề nghị bổ sung thẩm quyền xử phạt của thủ trưởng cơ quan chuyên môn thuộc UBND cấp tỉnh, Chi cục trưởng của đơn vị thuộc Sở.</w:t>
            </w:r>
          </w:p>
        </w:tc>
        <w:tc>
          <w:tcPr>
            <w:tcW w:w="5047" w:type="dxa"/>
            <w:vAlign w:val="center"/>
            <w:hideMark/>
          </w:tcPr>
          <w:p w14:paraId="516946D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Nghị định 189/2025/NĐ-CP không quy định</w:t>
            </w:r>
          </w:p>
        </w:tc>
      </w:tr>
      <w:tr w:rsidR="00C71703" w:rsidRPr="00C71703" w14:paraId="7E3DD5F4" w14:textId="77777777" w:rsidTr="0089141D">
        <w:trPr>
          <w:trHeight w:val="2115"/>
        </w:trPr>
        <w:tc>
          <w:tcPr>
            <w:tcW w:w="852" w:type="dxa"/>
            <w:vAlign w:val="center"/>
            <w:hideMark/>
          </w:tcPr>
          <w:p w14:paraId="34288C5F"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175</w:t>
            </w:r>
          </w:p>
        </w:tc>
        <w:tc>
          <w:tcPr>
            <w:tcW w:w="2323" w:type="dxa"/>
            <w:vMerge/>
            <w:vAlign w:val="center"/>
            <w:hideMark/>
          </w:tcPr>
          <w:p w14:paraId="129DF7C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1362F0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25 (Hành vi khai thác khoáng sản không có giấy phép): Thêm khoản mới: “Trường hợp giá trị khoáng sản bị khai thác trái phép vượt trên 500.000.000 đồng thì mức phạt tăng lũy tiến tương ứng với giá trị khoáng sản, tối đa đến 05 lần giá trị khoáng sản bị vi phạm." Giúp xử lý các vụ khai thác quy mô lớn, tránh lợi nhuận vượt xa mức phạt.</w:t>
            </w:r>
          </w:p>
        </w:tc>
        <w:tc>
          <w:tcPr>
            <w:tcW w:w="5047" w:type="dxa"/>
            <w:vAlign w:val="center"/>
            <w:hideMark/>
          </w:tcPr>
          <w:p w14:paraId="26B80FA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để phù hợp với quy định tại Điều 227 Bộ Luật hình sự</w:t>
            </w:r>
          </w:p>
        </w:tc>
      </w:tr>
      <w:tr w:rsidR="00C71703" w:rsidRPr="00C71703" w14:paraId="6C9310AB" w14:textId="77777777" w:rsidTr="0089141D">
        <w:trPr>
          <w:trHeight w:val="2115"/>
        </w:trPr>
        <w:tc>
          <w:tcPr>
            <w:tcW w:w="852" w:type="dxa"/>
            <w:vAlign w:val="center"/>
            <w:hideMark/>
          </w:tcPr>
          <w:p w14:paraId="2545F2BE"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176</w:t>
            </w:r>
          </w:p>
        </w:tc>
        <w:tc>
          <w:tcPr>
            <w:tcW w:w="2323" w:type="dxa"/>
            <w:vMerge/>
            <w:vAlign w:val="center"/>
            <w:hideMark/>
          </w:tcPr>
          <w:p w14:paraId="077E3BAB"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10C3BE08"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4 (Biện pháp khắc phục hậu quả): Thêm điểm mới: “Buộc nộp bổ sung tiền ký quỹ cải tạo, phục hồi môi trường theo quy định nếu chưa thực hiện đầy đủ nghĩa vụ ký quỹ hoặc số tiền ký quỹ không đủ để khắc phục hậu quả.” Đồng thời dẫn chiếu Luật Bảo vệ môi trường 2023 và Luật Địa chất &amp; Khoáng sản 2024.</w:t>
            </w:r>
          </w:p>
        </w:tc>
        <w:tc>
          <w:tcPr>
            <w:tcW w:w="5047" w:type="dxa"/>
            <w:vAlign w:val="center"/>
            <w:hideMark/>
          </w:tcPr>
          <w:p w14:paraId="405DE12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nội dung này thuộc quy định trong lĩnh vực môi trường</w:t>
            </w:r>
          </w:p>
        </w:tc>
      </w:tr>
      <w:tr w:rsidR="00C71703" w:rsidRPr="00C71703" w14:paraId="11223699" w14:textId="77777777" w:rsidTr="0089141D">
        <w:trPr>
          <w:trHeight w:val="2115"/>
        </w:trPr>
        <w:tc>
          <w:tcPr>
            <w:tcW w:w="852" w:type="dxa"/>
            <w:vAlign w:val="center"/>
            <w:hideMark/>
          </w:tcPr>
          <w:p w14:paraId="60F37438"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177</w:t>
            </w:r>
          </w:p>
        </w:tc>
        <w:tc>
          <w:tcPr>
            <w:tcW w:w="2323" w:type="dxa"/>
            <w:vMerge/>
            <w:vAlign w:val="center"/>
            <w:hideMark/>
          </w:tcPr>
          <w:p w14:paraId="76BE6B2C"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222673B"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8 (Vi phạm quyền lợi hợp pháp của địa phương, người dân nơi có khoáng sản): Thêm hành vi xử phạt: “Không thực hiện nghĩa vụ hỗ trợ sinh kế, tái định cư, hoặc không chi trả khoản đóng góp cho Quỹ phát triển cộng đồng theo cam kết trong báo cáo đánh giá tác động môi trường, thiết kế mỏ."</w:t>
            </w:r>
          </w:p>
        </w:tc>
        <w:tc>
          <w:tcPr>
            <w:tcW w:w="5047" w:type="dxa"/>
            <w:vAlign w:val="center"/>
            <w:hideMark/>
          </w:tcPr>
          <w:p w14:paraId="7CDEF9C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Luật ĐCKS không quy định cụ thể việc này</w:t>
            </w:r>
          </w:p>
        </w:tc>
      </w:tr>
      <w:tr w:rsidR="00C71703" w:rsidRPr="00C71703" w14:paraId="6D2D81AE" w14:textId="77777777" w:rsidTr="0089141D">
        <w:trPr>
          <w:trHeight w:val="1763"/>
        </w:trPr>
        <w:tc>
          <w:tcPr>
            <w:tcW w:w="852" w:type="dxa"/>
            <w:vAlign w:val="center"/>
            <w:hideMark/>
          </w:tcPr>
          <w:p w14:paraId="68953F3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178</w:t>
            </w:r>
          </w:p>
        </w:tc>
        <w:tc>
          <w:tcPr>
            <w:tcW w:w="2323" w:type="dxa"/>
            <w:vMerge/>
            <w:vAlign w:val="center"/>
            <w:hideMark/>
          </w:tcPr>
          <w:p w14:paraId="40A6B3DD"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564EF66E"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32 (Nghĩa vụ của tổ chức, cá nhân khai thác khoáng sản): Thêm khoản mới: “Không thực hiện công khai thông tin khai thác, sản lượng, nghĩa vụ tài chính tại trụ sở Ủy ban nhân dân cấp xã và trên cổng thông tin điện tử theo quy định.”  (Đây là cơ chế tăng giám sát cộng đồng) .</w:t>
            </w:r>
          </w:p>
        </w:tc>
        <w:tc>
          <w:tcPr>
            <w:tcW w:w="5047" w:type="dxa"/>
            <w:vAlign w:val="center"/>
            <w:hideMark/>
          </w:tcPr>
          <w:p w14:paraId="2E50CF4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đã quy định tại khoản 16 Điều 32</w:t>
            </w:r>
          </w:p>
        </w:tc>
      </w:tr>
      <w:tr w:rsidR="00C71703" w:rsidRPr="00C71703" w14:paraId="7C0B9FF3" w14:textId="77777777" w:rsidTr="0089141D">
        <w:trPr>
          <w:trHeight w:val="2115"/>
        </w:trPr>
        <w:tc>
          <w:tcPr>
            <w:tcW w:w="852" w:type="dxa"/>
            <w:vAlign w:val="center"/>
            <w:hideMark/>
          </w:tcPr>
          <w:p w14:paraId="05D4DFB5"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lastRenderedPageBreak/>
              <w:t>179</w:t>
            </w:r>
          </w:p>
        </w:tc>
        <w:tc>
          <w:tcPr>
            <w:tcW w:w="2323" w:type="dxa"/>
            <w:vMerge/>
            <w:vAlign w:val="center"/>
            <w:hideMark/>
          </w:tcPr>
          <w:p w14:paraId="5296E105"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0143547D"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một Điều mới sau Điều 5 (Áp dụng mức phạt): Điều 5a. Trách nhiệm phối hợp trong kiểm tra, xử lý vi phạm. Quy định rõ: Bộ Tài nguyên và Môi trường chủ trì, phối hợp với Công an, Hải quan, Thuế, UBND tỉnh trong kiểm tra, xử lý vận chuyển, tiêu thụ khoáng sản trái phép. Đây là “điều cầu nối” để tăng tính khả thi, tránh tình trạng “phạt trên giấy”.</w:t>
            </w:r>
          </w:p>
        </w:tc>
        <w:tc>
          <w:tcPr>
            <w:tcW w:w="5047" w:type="dxa"/>
            <w:vAlign w:val="center"/>
            <w:hideMark/>
          </w:tcPr>
          <w:p w14:paraId="0F0CE07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đây là trách nhiệm phối hợp giữa các cơ quan không thuộc phạm vi quy định tại Nghị định này</w:t>
            </w:r>
          </w:p>
        </w:tc>
      </w:tr>
      <w:tr w:rsidR="00C71703" w:rsidRPr="00C71703" w14:paraId="35D125F0" w14:textId="77777777" w:rsidTr="0089141D">
        <w:trPr>
          <w:trHeight w:val="1763"/>
        </w:trPr>
        <w:tc>
          <w:tcPr>
            <w:tcW w:w="852" w:type="dxa"/>
            <w:vAlign w:val="center"/>
            <w:hideMark/>
          </w:tcPr>
          <w:p w14:paraId="65042280"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180</w:t>
            </w:r>
          </w:p>
        </w:tc>
        <w:tc>
          <w:tcPr>
            <w:tcW w:w="2323" w:type="dxa"/>
            <w:vMerge/>
            <w:vAlign w:val="center"/>
            <w:hideMark/>
          </w:tcPr>
          <w:p w14:paraId="6AAC7C69"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762DC845"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Điều 32 (Nghĩa vụ tổ chức, cá nhân khai thác khoáng sản): Thêm khoản mới: “Không lắp đặt hệ thống giám sát trực tuyến (camera, định vị GPS phương tiện, kết nối dữ liệu sản lượng khai thác với cơ quan quản lý).” Cụ thể hóa Điều 108 Luật Địa chất và Khoáng sản 2024.</w:t>
            </w:r>
          </w:p>
        </w:tc>
        <w:tc>
          <w:tcPr>
            <w:tcW w:w="5047" w:type="dxa"/>
            <w:vAlign w:val="center"/>
            <w:hideMark/>
          </w:tcPr>
          <w:p w14:paraId="5568F02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chưa quy định cần chờ xây dựng, kết nối xong hệ thống theo lộ trình của Luật là đến năm 2028 sau đó mới quy định chế tài cụ thể</w:t>
            </w:r>
          </w:p>
        </w:tc>
      </w:tr>
      <w:tr w:rsidR="00C71703" w:rsidRPr="00C71703" w14:paraId="1761696F" w14:textId="77777777" w:rsidTr="0089141D">
        <w:trPr>
          <w:trHeight w:val="2115"/>
        </w:trPr>
        <w:tc>
          <w:tcPr>
            <w:tcW w:w="852" w:type="dxa"/>
            <w:vAlign w:val="center"/>
            <w:hideMark/>
          </w:tcPr>
          <w:p w14:paraId="33A93D02" w14:textId="77777777" w:rsidR="00A844FB" w:rsidRPr="00C71703" w:rsidRDefault="00A844FB" w:rsidP="00C71703">
            <w:pPr>
              <w:spacing w:after="0" w:line="240" w:lineRule="auto"/>
              <w:jc w:val="center"/>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181</w:t>
            </w:r>
          </w:p>
        </w:tc>
        <w:tc>
          <w:tcPr>
            <w:tcW w:w="2323" w:type="dxa"/>
            <w:vMerge/>
            <w:vAlign w:val="center"/>
            <w:hideMark/>
          </w:tcPr>
          <w:p w14:paraId="7E9640E0" w14:textId="77777777" w:rsidR="00A844FB" w:rsidRPr="00C71703" w:rsidRDefault="00A844FB" w:rsidP="00C71703">
            <w:pPr>
              <w:spacing w:after="0" w:line="240" w:lineRule="auto"/>
              <w:rPr>
                <w:rFonts w:ascii="Times New Roman" w:eastAsia="Times New Roman" w:hAnsi="Times New Roman" w:cs="Times New Roman"/>
                <w:color w:val="000000" w:themeColor="text1"/>
                <w:kern w:val="0"/>
                <w:sz w:val="28"/>
                <w:szCs w:val="28"/>
                <w:lang w:eastAsia="vi-VN"/>
                <w14:ligatures w14:val="none"/>
              </w:rPr>
            </w:pPr>
          </w:p>
        </w:tc>
        <w:tc>
          <w:tcPr>
            <w:tcW w:w="6379" w:type="dxa"/>
            <w:vAlign w:val="center"/>
            <w:hideMark/>
          </w:tcPr>
          <w:p w14:paraId="6543D8B2"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Bổ sung tại Chương cuối cùng (Điều hiệu lực thi hành): Thêm khoản: “Đối với các giấy phép khai thác khoáng sản đã cấp trước ngày Nghị định này có hiệu lực, nếu có nội dung chưa phù hợp thì được tiếp tục thực hiện đến hết thời hạn giấy phép; khi gia hạn, điều chỉnh hoặc cấp lại phải tuân thủ đầy đủ quy định của Nghị định này.</w:t>
            </w:r>
          </w:p>
        </w:tc>
        <w:tc>
          <w:tcPr>
            <w:tcW w:w="5047" w:type="dxa"/>
            <w:vAlign w:val="center"/>
            <w:hideMark/>
          </w:tcPr>
          <w:p w14:paraId="76DD004C" w14:textId="77777777" w:rsidR="00A844FB" w:rsidRPr="00C71703" w:rsidRDefault="00A844FB" w:rsidP="00C71703">
            <w:pPr>
              <w:spacing w:before="120" w:after="0" w:line="340" w:lineRule="exact"/>
              <w:jc w:val="both"/>
              <w:rPr>
                <w:rFonts w:ascii="Times New Roman" w:eastAsia="Times New Roman" w:hAnsi="Times New Roman" w:cs="Times New Roman"/>
                <w:color w:val="000000" w:themeColor="text1"/>
                <w:kern w:val="0"/>
                <w:sz w:val="28"/>
                <w:szCs w:val="28"/>
                <w:lang w:eastAsia="vi-VN"/>
                <w14:ligatures w14:val="none"/>
              </w:rPr>
            </w:pPr>
            <w:r w:rsidRPr="00C71703">
              <w:rPr>
                <w:rFonts w:ascii="Times New Roman" w:eastAsia="Times New Roman" w:hAnsi="Times New Roman" w:cs="Times New Roman"/>
                <w:color w:val="000000" w:themeColor="text1"/>
                <w:kern w:val="0"/>
                <w:sz w:val="28"/>
                <w:szCs w:val="28"/>
                <w:lang w:eastAsia="vi-VN"/>
                <w14:ligatures w14:val="none"/>
              </w:rPr>
              <w:t xml:space="preserve"> Đề nghị giữ nguyên, lý do: không thuộc phạm vi quy định tại Nghị định này</w:t>
            </w:r>
          </w:p>
        </w:tc>
      </w:tr>
    </w:tbl>
    <w:p w14:paraId="5D21F820" w14:textId="77777777" w:rsidR="00786180" w:rsidRPr="00C71703" w:rsidRDefault="00786180" w:rsidP="00C71703">
      <w:pPr>
        <w:spacing w:before="120" w:after="0" w:line="340" w:lineRule="exact"/>
        <w:ind w:firstLine="709"/>
        <w:jc w:val="both"/>
        <w:rPr>
          <w:rFonts w:ascii="Times New Roman" w:hAnsi="Times New Roman" w:cs="Times New Roman"/>
          <w:color w:val="000000" w:themeColor="text1"/>
          <w:sz w:val="28"/>
          <w:szCs w:val="28"/>
        </w:rPr>
      </w:pPr>
    </w:p>
    <w:sectPr w:rsidR="00786180" w:rsidRPr="00C71703" w:rsidSect="008F3CA6">
      <w:headerReference w:type="default" r:id="rId6"/>
      <w:pgSz w:w="16838" w:h="11906" w:orient="landscape"/>
      <w:pgMar w:top="1134" w:right="1440" w:bottom="1276"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15563" w14:textId="77777777" w:rsidR="00FF420F" w:rsidRDefault="00FF420F" w:rsidP="00A844FB">
      <w:pPr>
        <w:spacing w:after="0" w:line="240" w:lineRule="auto"/>
      </w:pPr>
      <w:r>
        <w:separator/>
      </w:r>
    </w:p>
  </w:endnote>
  <w:endnote w:type="continuationSeparator" w:id="0">
    <w:p w14:paraId="58483B89" w14:textId="77777777" w:rsidR="00FF420F" w:rsidRDefault="00FF420F" w:rsidP="00A844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38E1C" w14:textId="77777777" w:rsidR="00FF420F" w:rsidRDefault="00FF420F" w:rsidP="00A844FB">
      <w:pPr>
        <w:spacing w:after="0" w:line="240" w:lineRule="auto"/>
      </w:pPr>
      <w:r>
        <w:separator/>
      </w:r>
    </w:p>
  </w:footnote>
  <w:footnote w:type="continuationSeparator" w:id="0">
    <w:p w14:paraId="7F9DD11B" w14:textId="77777777" w:rsidR="00FF420F" w:rsidRDefault="00FF420F" w:rsidP="00A844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222470"/>
      <w:docPartObj>
        <w:docPartGallery w:val="Page Numbers (Top of Page)"/>
        <w:docPartUnique/>
      </w:docPartObj>
    </w:sdtPr>
    <w:sdtEndPr>
      <w:rPr>
        <w:rFonts w:asciiTheme="majorHAnsi" w:hAnsiTheme="majorHAnsi" w:cstheme="majorHAnsi"/>
        <w:noProof/>
      </w:rPr>
    </w:sdtEndPr>
    <w:sdtContent>
      <w:p w14:paraId="03652519" w14:textId="54B9BFFD" w:rsidR="00A844FB" w:rsidRPr="00A844FB" w:rsidRDefault="00A844FB">
        <w:pPr>
          <w:pStyle w:val="Header"/>
          <w:jc w:val="center"/>
          <w:rPr>
            <w:rFonts w:asciiTheme="majorHAnsi" w:hAnsiTheme="majorHAnsi" w:cstheme="majorHAnsi"/>
          </w:rPr>
        </w:pPr>
        <w:r w:rsidRPr="00A844FB">
          <w:rPr>
            <w:rFonts w:asciiTheme="majorHAnsi" w:hAnsiTheme="majorHAnsi" w:cstheme="majorHAnsi"/>
          </w:rPr>
          <w:fldChar w:fldCharType="begin"/>
        </w:r>
        <w:r w:rsidRPr="00A844FB">
          <w:rPr>
            <w:rFonts w:asciiTheme="majorHAnsi" w:hAnsiTheme="majorHAnsi" w:cstheme="majorHAnsi"/>
          </w:rPr>
          <w:instrText xml:space="preserve"> PAGE   \* MERGEFORMAT </w:instrText>
        </w:r>
        <w:r w:rsidRPr="00A844FB">
          <w:rPr>
            <w:rFonts w:asciiTheme="majorHAnsi" w:hAnsiTheme="majorHAnsi" w:cstheme="majorHAnsi"/>
          </w:rPr>
          <w:fldChar w:fldCharType="separate"/>
        </w:r>
        <w:r w:rsidRPr="00A844FB">
          <w:rPr>
            <w:rFonts w:asciiTheme="majorHAnsi" w:hAnsiTheme="majorHAnsi" w:cstheme="majorHAnsi"/>
            <w:noProof/>
          </w:rPr>
          <w:t>2</w:t>
        </w:r>
        <w:r w:rsidRPr="00A844FB">
          <w:rPr>
            <w:rFonts w:asciiTheme="majorHAnsi" w:hAnsiTheme="majorHAnsi" w:cstheme="majorHAnsi"/>
            <w:noProof/>
          </w:rPr>
          <w:fldChar w:fldCharType="end"/>
        </w:r>
      </w:p>
    </w:sdtContent>
  </w:sdt>
  <w:p w14:paraId="5E25455E" w14:textId="77777777" w:rsidR="00A844FB" w:rsidRDefault="00A844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944"/>
    <w:rsid w:val="000B606F"/>
    <w:rsid w:val="002106A4"/>
    <w:rsid w:val="002157BF"/>
    <w:rsid w:val="003E1710"/>
    <w:rsid w:val="00596EE6"/>
    <w:rsid w:val="00786180"/>
    <w:rsid w:val="007B350F"/>
    <w:rsid w:val="007D2978"/>
    <w:rsid w:val="00870E48"/>
    <w:rsid w:val="0089141D"/>
    <w:rsid w:val="008F3CA6"/>
    <w:rsid w:val="009627D7"/>
    <w:rsid w:val="00A844FB"/>
    <w:rsid w:val="00A861F4"/>
    <w:rsid w:val="00BA69BD"/>
    <w:rsid w:val="00C71703"/>
    <w:rsid w:val="00C72D21"/>
    <w:rsid w:val="00D80FEE"/>
    <w:rsid w:val="00DB7920"/>
    <w:rsid w:val="00F22944"/>
    <w:rsid w:val="00F558E7"/>
    <w:rsid w:val="00F562B2"/>
    <w:rsid w:val="00F733D5"/>
    <w:rsid w:val="00FF42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EE1EF6"/>
  <w15:chartTrackingRefBased/>
  <w15:docId w15:val="{17A8E3EF-D0B8-4906-BE6B-A5AD45291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229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229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229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229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229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229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229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229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229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229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229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229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229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229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229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229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229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22944"/>
    <w:rPr>
      <w:rFonts w:eastAsiaTheme="majorEastAsia" w:cstheme="majorBidi"/>
      <w:color w:val="272727" w:themeColor="text1" w:themeTint="D8"/>
    </w:rPr>
  </w:style>
  <w:style w:type="paragraph" w:styleId="Title">
    <w:name w:val="Title"/>
    <w:basedOn w:val="Normal"/>
    <w:next w:val="Normal"/>
    <w:link w:val="TitleChar"/>
    <w:uiPriority w:val="10"/>
    <w:qFormat/>
    <w:rsid w:val="00F229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29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229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229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22944"/>
    <w:pPr>
      <w:spacing w:before="160"/>
      <w:jc w:val="center"/>
    </w:pPr>
    <w:rPr>
      <w:i/>
      <w:iCs/>
      <w:color w:val="404040" w:themeColor="text1" w:themeTint="BF"/>
    </w:rPr>
  </w:style>
  <w:style w:type="character" w:customStyle="1" w:styleId="QuoteChar">
    <w:name w:val="Quote Char"/>
    <w:basedOn w:val="DefaultParagraphFont"/>
    <w:link w:val="Quote"/>
    <w:uiPriority w:val="29"/>
    <w:rsid w:val="00F22944"/>
    <w:rPr>
      <w:i/>
      <w:iCs/>
      <w:color w:val="404040" w:themeColor="text1" w:themeTint="BF"/>
    </w:rPr>
  </w:style>
  <w:style w:type="paragraph" w:styleId="ListParagraph">
    <w:name w:val="List Paragraph"/>
    <w:basedOn w:val="Normal"/>
    <w:uiPriority w:val="34"/>
    <w:qFormat/>
    <w:rsid w:val="00F22944"/>
    <w:pPr>
      <w:ind w:left="720"/>
      <w:contextualSpacing/>
    </w:pPr>
  </w:style>
  <w:style w:type="character" w:styleId="IntenseEmphasis">
    <w:name w:val="Intense Emphasis"/>
    <w:basedOn w:val="DefaultParagraphFont"/>
    <w:uiPriority w:val="21"/>
    <w:qFormat/>
    <w:rsid w:val="00F22944"/>
    <w:rPr>
      <w:i/>
      <w:iCs/>
      <w:color w:val="0F4761" w:themeColor="accent1" w:themeShade="BF"/>
    </w:rPr>
  </w:style>
  <w:style w:type="paragraph" w:styleId="IntenseQuote">
    <w:name w:val="Intense Quote"/>
    <w:basedOn w:val="Normal"/>
    <w:next w:val="Normal"/>
    <w:link w:val="IntenseQuoteChar"/>
    <w:uiPriority w:val="30"/>
    <w:qFormat/>
    <w:rsid w:val="00F229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22944"/>
    <w:rPr>
      <w:i/>
      <w:iCs/>
      <w:color w:val="0F4761" w:themeColor="accent1" w:themeShade="BF"/>
    </w:rPr>
  </w:style>
  <w:style w:type="character" w:styleId="IntenseReference">
    <w:name w:val="Intense Reference"/>
    <w:basedOn w:val="DefaultParagraphFont"/>
    <w:uiPriority w:val="32"/>
    <w:qFormat/>
    <w:rsid w:val="00F22944"/>
    <w:rPr>
      <w:b/>
      <w:bCs/>
      <w:smallCaps/>
      <w:color w:val="0F4761" w:themeColor="accent1" w:themeShade="BF"/>
      <w:spacing w:val="5"/>
    </w:rPr>
  </w:style>
  <w:style w:type="character" w:styleId="Hyperlink">
    <w:name w:val="Hyperlink"/>
    <w:basedOn w:val="DefaultParagraphFont"/>
    <w:uiPriority w:val="99"/>
    <w:semiHidden/>
    <w:unhideWhenUsed/>
    <w:rsid w:val="00786180"/>
    <w:rPr>
      <w:color w:val="0000FF"/>
      <w:u w:val="single"/>
    </w:rPr>
  </w:style>
  <w:style w:type="character" w:styleId="FollowedHyperlink">
    <w:name w:val="FollowedHyperlink"/>
    <w:basedOn w:val="DefaultParagraphFont"/>
    <w:uiPriority w:val="99"/>
    <w:semiHidden/>
    <w:unhideWhenUsed/>
    <w:rsid w:val="00786180"/>
    <w:rPr>
      <w:color w:val="800080"/>
      <w:u w:val="single"/>
    </w:rPr>
  </w:style>
  <w:style w:type="paragraph" w:customStyle="1" w:styleId="msonormal0">
    <w:name w:val="msonormal"/>
    <w:basedOn w:val="Normal"/>
    <w:rsid w:val="00786180"/>
    <w:pPr>
      <w:spacing w:before="100" w:beforeAutospacing="1" w:after="100" w:afterAutospacing="1" w:line="240" w:lineRule="auto"/>
    </w:pPr>
    <w:rPr>
      <w:rFonts w:ascii="Times New Roman" w:eastAsia="Times New Roman" w:hAnsi="Times New Roman" w:cs="Times New Roman"/>
      <w:kern w:val="0"/>
      <w:lang w:eastAsia="vi-VN"/>
      <w14:ligatures w14:val="none"/>
    </w:rPr>
  </w:style>
  <w:style w:type="paragraph" w:customStyle="1" w:styleId="xl68">
    <w:name w:val="xl68"/>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69">
    <w:name w:val="xl69"/>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70">
    <w:name w:val="xl70"/>
    <w:basedOn w:val="Normal"/>
    <w:rsid w:val="0078618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1">
    <w:name w:val="xl71"/>
    <w:basedOn w:val="Normal"/>
    <w:rsid w:val="00786180"/>
    <w:pPr>
      <w:spacing w:before="100" w:beforeAutospacing="1" w:after="100" w:afterAutospacing="1" w:line="240" w:lineRule="auto"/>
    </w:pPr>
    <w:rPr>
      <w:rFonts w:ascii="Times New Roman" w:eastAsia="Times New Roman" w:hAnsi="Times New Roman" w:cs="Times New Roman"/>
      <w:kern w:val="0"/>
      <w:lang w:eastAsia="vi-VN"/>
      <w14:ligatures w14:val="none"/>
    </w:rPr>
  </w:style>
  <w:style w:type="paragraph" w:customStyle="1" w:styleId="xl72">
    <w:name w:val="xl72"/>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8"/>
      <w:szCs w:val="28"/>
      <w:lang w:eastAsia="vi-VN"/>
      <w14:ligatures w14:val="none"/>
    </w:rPr>
  </w:style>
  <w:style w:type="paragraph" w:customStyle="1" w:styleId="xl73">
    <w:name w:val="xl73"/>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4">
    <w:name w:val="xl74"/>
    <w:basedOn w:val="Normal"/>
    <w:rsid w:val="0078618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kern w:val="0"/>
      <w:sz w:val="28"/>
      <w:szCs w:val="28"/>
      <w:lang w:eastAsia="vi-VN"/>
      <w14:ligatures w14:val="none"/>
    </w:rPr>
  </w:style>
  <w:style w:type="paragraph" w:customStyle="1" w:styleId="xl75">
    <w:name w:val="xl75"/>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kern w:val="0"/>
      <w:sz w:val="28"/>
      <w:szCs w:val="28"/>
      <w:lang w:eastAsia="vi-VN"/>
      <w14:ligatures w14:val="none"/>
    </w:rPr>
  </w:style>
  <w:style w:type="paragraph" w:customStyle="1" w:styleId="xl76">
    <w:name w:val="xl76"/>
    <w:basedOn w:val="Normal"/>
    <w:rsid w:val="0078618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kern w:val="0"/>
      <w:sz w:val="28"/>
      <w:szCs w:val="28"/>
      <w:lang w:eastAsia="vi-VN"/>
      <w14:ligatures w14:val="none"/>
    </w:rPr>
  </w:style>
  <w:style w:type="paragraph" w:customStyle="1" w:styleId="xl77">
    <w:name w:val="xl77"/>
    <w:basedOn w:val="Normal"/>
    <w:rsid w:val="00786180"/>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8">
    <w:name w:val="xl78"/>
    <w:basedOn w:val="Normal"/>
    <w:rsid w:val="00786180"/>
    <w:pPr>
      <w:pBdr>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79">
    <w:name w:val="xl79"/>
    <w:basedOn w:val="Normal"/>
    <w:rsid w:val="00786180"/>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0">
    <w:name w:val="xl80"/>
    <w:basedOn w:val="Normal"/>
    <w:rsid w:val="00786180"/>
    <w:pPr>
      <w:pBdr>
        <w:top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1">
    <w:name w:val="xl81"/>
    <w:basedOn w:val="Normal"/>
    <w:rsid w:val="00A844FB"/>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2">
    <w:name w:val="xl82"/>
    <w:basedOn w:val="Normal"/>
    <w:rsid w:val="00A844F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customStyle="1" w:styleId="xl83">
    <w:name w:val="xl83"/>
    <w:basedOn w:val="Normal"/>
    <w:rsid w:val="00A844F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8"/>
      <w:szCs w:val="28"/>
      <w:lang w:eastAsia="vi-VN"/>
      <w14:ligatures w14:val="none"/>
    </w:rPr>
  </w:style>
  <w:style w:type="paragraph" w:styleId="Header">
    <w:name w:val="header"/>
    <w:basedOn w:val="Normal"/>
    <w:link w:val="HeaderChar"/>
    <w:uiPriority w:val="99"/>
    <w:unhideWhenUsed/>
    <w:rsid w:val="00A844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844FB"/>
  </w:style>
  <w:style w:type="paragraph" w:styleId="Footer">
    <w:name w:val="footer"/>
    <w:basedOn w:val="Normal"/>
    <w:link w:val="FooterChar"/>
    <w:uiPriority w:val="99"/>
    <w:unhideWhenUsed/>
    <w:rsid w:val="00A844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44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53</TotalTime>
  <Pages>63</Pages>
  <Words>15900</Words>
  <Characters>55653</Characters>
  <Application>Microsoft Office Word</Application>
  <DocSecurity>0</DocSecurity>
  <Lines>1987</Lines>
  <Paragraphs>769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Anh</dc:creator>
  <cp:keywords/>
  <dc:description/>
  <cp:lastModifiedBy>Tuấn Anh</cp:lastModifiedBy>
  <cp:revision>5</cp:revision>
  <dcterms:created xsi:type="dcterms:W3CDTF">2025-10-19T20:32:00Z</dcterms:created>
  <dcterms:modified xsi:type="dcterms:W3CDTF">2025-10-20T02:52:00Z</dcterms:modified>
</cp:coreProperties>
</file>